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48D40CD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D5480B">
        <w:rPr>
          <w:b/>
          <w:bCs/>
          <w:sz w:val="28"/>
          <w:szCs w:val="28"/>
        </w:rPr>
        <w:t>4</w:t>
      </w:r>
      <w:r w:rsidR="0068505F">
        <w:rPr>
          <w:b/>
          <w:bCs/>
          <w:sz w:val="28"/>
          <w:szCs w:val="28"/>
        </w:rPr>
        <w:t>9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0573DF2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D5480B">
        <w:rPr>
          <w:b/>
          <w:bCs/>
          <w:sz w:val="28"/>
          <w:szCs w:val="28"/>
        </w:rPr>
        <w:t>4</w:t>
      </w:r>
      <w:r w:rsidR="0068505F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2078D89A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2D237D" w:rsidRPr="003E6B71">
        <w:rPr>
          <w:b/>
          <w:sz w:val="27"/>
          <w:szCs w:val="27"/>
        </w:rPr>
        <w:t>3</w:t>
      </w:r>
      <w:r w:rsidR="00D5480B">
        <w:rPr>
          <w:b/>
          <w:sz w:val="27"/>
          <w:szCs w:val="27"/>
        </w:rPr>
        <w:t>9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D5480B" w:rsidRPr="00D5480B">
        <w:rPr>
          <w:i/>
          <w:iCs/>
          <w:sz w:val="27"/>
          <w:szCs w:val="27"/>
        </w:rPr>
        <w:t>Altera as coordenadas do traçado do trecho da Estrada Laura da Lei 1.136, de 28 de abril de 2015,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4C5483A9" w:rsidR="007C1346" w:rsidRPr="003E6B71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D5480B">
        <w:rPr>
          <w:b/>
          <w:i/>
          <w:sz w:val="27"/>
          <w:szCs w:val="27"/>
        </w:rPr>
        <w:t>quatorze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3E6B71" w:rsidRPr="003E6B71">
        <w:rPr>
          <w:b/>
          <w:i/>
          <w:sz w:val="27"/>
          <w:szCs w:val="27"/>
        </w:rPr>
        <w:t>ju</w:t>
      </w:r>
      <w:r w:rsidR="00D5480B">
        <w:rPr>
          <w:b/>
          <w:i/>
          <w:sz w:val="27"/>
          <w:szCs w:val="27"/>
        </w:rPr>
        <w:t>l</w:t>
      </w:r>
      <w:r w:rsidR="003E6B71" w:rsidRPr="003E6B71">
        <w:rPr>
          <w:b/>
          <w:i/>
          <w:sz w:val="27"/>
          <w:szCs w:val="27"/>
        </w:rPr>
        <w:t>ho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28CBBAAC" w14:textId="77777777" w:rsidR="005E319D" w:rsidRPr="00262237" w:rsidRDefault="005E319D" w:rsidP="005D0663">
      <w:pPr>
        <w:pStyle w:val="Corpodetexto"/>
        <w:ind w:firstLine="1985"/>
        <w:rPr>
          <w:b/>
          <w:i/>
          <w:sz w:val="26"/>
          <w:szCs w:val="26"/>
        </w:rPr>
      </w:pPr>
    </w:p>
    <w:p w14:paraId="2AC5334D" w14:textId="77777777" w:rsidR="002767FE" w:rsidRPr="005D1C52" w:rsidRDefault="002767FE" w:rsidP="004110FA">
      <w:pPr>
        <w:pStyle w:val="Corpodetexto"/>
        <w:ind w:firstLine="2127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F46AFC">
        <w:tc>
          <w:tcPr>
            <w:tcW w:w="9495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F46AFC">
        <w:tc>
          <w:tcPr>
            <w:tcW w:w="9495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2258" w14:textId="77777777" w:rsidR="00B36E6F" w:rsidRDefault="00B36E6F" w:rsidP="004C2CA8">
      <w:r>
        <w:separator/>
      </w:r>
    </w:p>
  </w:endnote>
  <w:endnote w:type="continuationSeparator" w:id="0">
    <w:p w14:paraId="470D4548" w14:textId="77777777" w:rsidR="00B36E6F" w:rsidRDefault="00B36E6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03EF" w14:textId="77777777" w:rsidR="00B36E6F" w:rsidRDefault="00B36E6F" w:rsidP="004C2CA8">
      <w:r>
        <w:separator/>
      </w:r>
    </w:p>
  </w:footnote>
  <w:footnote w:type="continuationSeparator" w:id="0">
    <w:p w14:paraId="4D31FCCB" w14:textId="77777777" w:rsidR="00B36E6F" w:rsidRDefault="00B36E6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2C0CACD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D5480B">
      <w:rPr>
        <w:rFonts w:ascii="Calibri" w:hAnsi="Calibri" w:cs="Calibri"/>
        <w:b/>
        <w:sz w:val="18"/>
        <w:szCs w:val="18"/>
      </w:rPr>
      <w:t>4</w:t>
    </w:r>
    <w:r w:rsidR="0068505F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2025-03-24T14:14:00Z</cp:lastPrinted>
  <dcterms:created xsi:type="dcterms:W3CDTF">2025-07-10T12:27:00Z</dcterms:created>
  <dcterms:modified xsi:type="dcterms:W3CDTF">2025-07-15T13:04:00Z</dcterms:modified>
</cp:coreProperties>
</file>