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FCD" w:rsidRPr="00BC1B8F" w:rsidRDefault="00973DAB" w:rsidP="00973DAB">
      <w:pPr>
        <w:spacing w:after="0" w:line="360" w:lineRule="auto"/>
        <w:jc w:val="both"/>
        <w:rPr>
          <w:rFonts w:ascii="Times New Roman" w:hAnsi="Times New Roman" w:cs="Times New Roman"/>
          <w:b/>
          <w:bCs/>
        </w:rPr>
      </w:pPr>
      <w:r w:rsidRPr="006A7F79">
        <w:rPr>
          <w:rFonts w:ascii="Times New Roman" w:hAnsi="Times New Roman" w:cs="Times New Roman"/>
          <w:b/>
        </w:rPr>
        <w:t>Parecer Jurídico</w:t>
      </w:r>
      <w:r w:rsidR="00BC1B8F">
        <w:rPr>
          <w:rFonts w:ascii="Times New Roman" w:hAnsi="Times New Roman" w:cs="Times New Roman"/>
          <w:b/>
        </w:rPr>
        <w:t>:</w:t>
      </w:r>
      <w:r w:rsidRPr="00104E49">
        <w:rPr>
          <w:rFonts w:ascii="Times New Roman" w:hAnsi="Times New Roman" w:cs="Times New Roman"/>
        </w:rPr>
        <w:t xml:space="preserve"> </w:t>
      </w:r>
      <w:r w:rsidRPr="00BC1B8F">
        <w:rPr>
          <w:rFonts w:ascii="Times New Roman" w:hAnsi="Times New Roman" w:cs="Times New Roman"/>
          <w:b/>
          <w:bCs/>
        </w:rPr>
        <w:t>n</w:t>
      </w:r>
      <w:r w:rsidR="00946910" w:rsidRPr="00BC1B8F">
        <w:rPr>
          <w:rFonts w:ascii="Times New Roman" w:hAnsi="Times New Roman" w:cs="Times New Roman"/>
          <w:b/>
          <w:bCs/>
        </w:rPr>
        <w:t xml:space="preserve">º </w:t>
      </w:r>
      <w:r w:rsidR="00BC1B8F" w:rsidRPr="00BC1B8F">
        <w:rPr>
          <w:rFonts w:ascii="Times New Roman" w:hAnsi="Times New Roman" w:cs="Times New Roman"/>
          <w:b/>
          <w:bCs/>
        </w:rPr>
        <w:t>4</w:t>
      </w:r>
      <w:r w:rsidR="00CE05AF">
        <w:rPr>
          <w:rFonts w:ascii="Times New Roman" w:hAnsi="Times New Roman" w:cs="Times New Roman"/>
          <w:b/>
          <w:bCs/>
        </w:rPr>
        <w:t>8</w:t>
      </w:r>
      <w:r w:rsidR="004845BB" w:rsidRPr="00BC1B8F">
        <w:rPr>
          <w:rFonts w:ascii="Times New Roman" w:hAnsi="Times New Roman" w:cs="Times New Roman"/>
          <w:b/>
          <w:bCs/>
        </w:rPr>
        <w:t>/20</w:t>
      </w:r>
      <w:r w:rsidR="00BC1B8F" w:rsidRPr="00BC1B8F">
        <w:rPr>
          <w:rFonts w:ascii="Times New Roman" w:hAnsi="Times New Roman" w:cs="Times New Roman"/>
          <w:b/>
          <w:bCs/>
        </w:rPr>
        <w:t>25</w:t>
      </w:r>
    </w:p>
    <w:p w:rsidR="009A2FCD" w:rsidRPr="00104E49" w:rsidRDefault="00973DAB" w:rsidP="00973DAB">
      <w:pPr>
        <w:spacing w:after="0" w:line="360" w:lineRule="auto"/>
        <w:jc w:val="both"/>
        <w:rPr>
          <w:rFonts w:ascii="Times New Roman" w:hAnsi="Times New Roman" w:cs="Times New Roman"/>
        </w:rPr>
      </w:pPr>
      <w:r w:rsidRPr="006A7F79">
        <w:rPr>
          <w:rFonts w:ascii="Times New Roman" w:hAnsi="Times New Roman" w:cs="Times New Roman"/>
          <w:b/>
        </w:rPr>
        <w:t>Referência</w:t>
      </w:r>
      <w:r w:rsidR="006A7F79">
        <w:rPr>
          <w:rFonts w:ascii="Times New Roman" w:hAnsi="Times New Roman" w:cs="Times New Roman"/>
        </w:rPr>
        <w:t xml:space="preserve">: </w:t>
      </w:r>
      <w:r w:rsidR="006A7F79" w:rsidRPr="00BC1B8F">
        <w:rPr>
          <w:rFonts w:ascii="Times New Roman" w:hAnsi="Times New Roman" w:cs="Times New Roman"/>
          <w:b/>
          <w:bCs/>
        </w:rPr>
        <w:t xml:space="preserve">Projeto de Lei </w:t>
      </w:r>
      <w:r w:rsidR="009A2FCD" w:rsidRPr="00BC1B8F">
        <w:rPr>
          <w:rFonts w:ascii="Times New Roman" w:hAnsi="Times New Roman" w:cs="Times New Roman"/>
          <w:b/>
          <w:bCs/>
        </w:rPr>
        <w:t xml:space="preserve">nº </w:t>
      </w:r>
      <w:r w:rsidR="00946910" w:rsidRPr="00BC1B8F">
        <w:rPr>
          <w:rFonts w:ascii="Times New Roman" w:hAnsi="Times New Roman" w:cs="Times New Roman"/>
          <w:b/>
          <w:bCs/>
        </w:rPr>
        <w:t>0</w:t>
      </w:r>
      <w:r w:rsidR="00BC1B8F" w:rsidRPr="00BC1B8F">
        <w:rPr>
          <w:rFonts w:ascii="Times New Roman" w:hAnsi="Times New Roman" w:cs="Times New Roman"/>
          <w:b/>
          <w:bCs/>
        </w:rPr>
        <w:t>3</w:t>
      </w:r>
      <w:r w:rsidR="00CE05AF">
        <w:rPr>
          <w:rFonts w:ascii="Times New Roman" w:hAnsi="Times New Roman" w:cs="Times New Roman"/>
          <w:b/>
          <w:bCs/>
        </w:rPr>
        <w:t>4</w:t>
      </w:r>
      <w:r w:rsidR="004845BB" w:rsidRPr="00BC1B8F">
        <w:rPr>
          <w:rFonts w:ascii="Times New Roman" w:hAnsi="Times New Roman" w:cs="Times New Roman"/>
          <w:b/>
          <w:bCs/>
        </w:rPr>
        <w:t>/202</w:t>
      </w:r>
      <w:r w:rsidR="00BC1B8F" w:rsidRPr="00BC1B8F">
        <w:rPr>
          <w:rFonts w:ascii="Times New Roman" w:hAnsi="Times New Roman" w:cs="Times New Roman"/>
          <w:b/>
          <w:bCs/>
        </w:rPr>
        <w:t>5</w:t>
      </w:r>
    </w:p>
    <w:p w:rsidR="009A2FCD" w:rsidRPr="00104E49" w:rsidRDefault="009A2FCD" w:rsidP="00973DAB">
      <w:pPr>
        <w:spacing w:after="0" w:line="360" w:lineRule="auto"/>
        <w:jc w:val="both"/>
        <w:rPr>
          <w:rFonts w:ascii="Times New Roman" w:hAnsi="Times New Roman" w:cs="Times New Roman"/>
        </w:rPr>
      </w:pPr>
      <w:r w:rsidRPr="006A7F79">
        <w:rPr>
          <w:rFonts w:ascii="Times New Roman" w:hAnsi="Times New Roman" w:cs="Times New Roman"/>
          <w:b/>
        </w:rPr>
        <w:t>Autoria</w:t>
      </w:r>
      <w:r w:rsidRPr="00104E49">
        <w:rPr>
          <w:rFonts w:ascii="Times New Roman" w:hAnsi="Times New Roman" w:cs="Times New Roman"/>
        </w:rPr>
        <w:t xml:space="preserve">: </w:t>
      </w:r>
      <w:r w:rsidRPr="00BC1B8F">
        <w:rPr>
          <w:rFonts w:ascii="Times New Roman" w:hAnsi="Times New Roman" w:cs="Times New Roman"/>
          <w:b/>
          <w:bCs/>
        </w:rPr>
        <w:t>Executivo Municipal</w:t>
      </w:r>
    </w:p>
    <w:p w:rsidR="009A2FCD" w:rsidRPr="00CE05AF" w:rsidRDefault="009A2FCD" w:rsidP="00946910">
      <w:pPr>
        <w:spacing w:after="0" w:line="360" w:lineRule="auto"/>
        <w:jc w:val="both"/>
        <w:rPr>
          <w:rFonts w:ascii="Times New Roman" w:hAnsi="Times New Roman" w:cs="Times New Roman"/>
          <w:b/>
          <w:sz w:val="24"/>
          <w:szCs w:val="24"/>
        </w:rPr>
      </w:pPr>
      <w:r w:rsidRPr="00CE05AF">
        <w:rPr>
          <w:rFonts w:ascii="Times New Roman" w:hAnsi="Times New Roman" w:cs="Times New Roman"/>
          <w:b/>
          <w:sz w:val="24"/>
          <w:szCs w:val="24"/>
        </w:rPr>
        <w:t>Ementa</w:t>
      </w:r>
      <w:r w:rsidRPr="00CE05AF">
        <w:rPr>
          <w:rFonts w:ascii="Times New Roman" w:hAnsi="Times New Roman" w:cs="Times New Roman"/>
          <w:sz w:val="24"/>
          <w:szCs w:val="24"/>
        </w:rPr>
        <w:t xml:space="preserve">: </w:t>
      </w:r>
      <w:r w:rsidR="00CE05AF" w:rsidRPr="00CE05AF">
        <w:rPr>
          <w:rFonts w:ascii="Times New Roman" w:hAnsi="Times New Roman" w:cs="Times New Roman"/>
          <w:b/>
          <w:sz w:val="24"/>
          <w:szCs w:val="24"/>
        </w:rPr>
        <w:t>DISPÕE SOBRE A REGULAMENTAÇÃO DA UTILIZAÇAO À TITULO PRECÁRIO DO CENTRO DE CONVIVÊNCIA DOS IDOSOS E DO CENTRO DE EVENTOS OLÍMPIO GIACOMELLI, E DÁ OUTRAS PROVIDÊNCIAS</w:t>
      </w:r>
    </w:p>
    <w:p w:rsidR="006B0BEC" w:rsidRPr="006B0BEC" w:rsidRDefault="006B0BEC" w:rsidP="00973DAB">
      <w:pPr>
        <w:jc w:val="both"/>
        <w:rPr>
          <w:rFonts w:ascii="Times New Roman" w:hAnsi="Times New Roman" w:cs="Times New Roman"/>
          <w:b/>
        </w:rPr>
      </w:pPr>
    </w:p>
    <w:p w:rsidR="006B0BEC" w:rsidRPr="006B0BEC" w:rsidRDefault="006B0BEC" w:rsidP="006B0BEC">
      <w:pPr>
        <w:pStyle w:val="PargrafodaLista"/>
        <w:numPr>
          <w:ilvl w:val="0"/>
          <w:numId w:val="1"/>
        </w:numPr>
        <w:jc w:val="both"/>
        <w:rPr>
          <w:rFonts w:ascii="Times New Roman" w:hAnsi="Times New Roman" w:cs="Times New Roman"/>
          <w:b/>
        </w:rPr>
      </w:pPr>
      <w:r w:rsidRPr="006B0BEC">
        <w:rPr>
          <w:rFonts w:ascii="Times New Roman" w:hAnsi="Times New Roman" w:cs="Times New Roman"/>
          <w:b/>
        </w:rPr>
        <w:t>RELATÓRIO</w:t>
      </w:r>
    </w:p>
    <w:p w:rsidR="00946910" w:rsidRDefault="00973DAB" w:rsidP="00ED2C69">
      <w:pPr>
        <w:spacing w:line="360" w:lineRule="auto"/>
        <w:ind w:firstLine="1701"/>
        <w:jc w:val="both"/>
        <w:rPr>
          <w:rFonts w:ascii="Times New Roman" w:hAnsi="Times New Roman" w:cs="Times New Roman"/>
        </w:rPr>
      </w:pPr>
      <w:r w:rsidRPr="00104E49">
        <w:rPr>
          <w:rFonts w:ascii="Times New Roman" w:hAnsi="Times New Roman" w:cs="Times New Roman"/>
        </w:rPr>
        <w:t>Foi encaminhado à Assessoria</w:t>
      </w:r>
      <w:r w:rsidR="009A2FCD" w:rsidRPr="00104E49">
        <w:rPr>
          <w:rFonts w:ascii="Times New Roman" w:hAnsi="Times New Roman" w:cs="Times New Roman"/>
        </w:rPr>
        <w:t xml:space="preserve"> Jurídica desta Casa de Leis para emissão</w:t>
      </w:r>
      <w:r w:rsidRPr="00104E49">
        <w:rPr>
          <w:rFonts w:ascii="Times New Roman" w:hAnsi="Times New Roman" w:cs="Times New Roman"/>
        </w:rPr>
        <w:t xml:space="preserve"> de parec</w:t>
      </w:r>
      <w:r w:rsidR="006A7F79">
        <w:rPr>
          <w:rFonts w:ascii="Times New Roman" w:hAnsi="Times New Roman" w:cs="Times New Roman"/>
        </w:rPr>
        <w:t xml:space="preserve">er, o </w:t>
      </w:r>
      <w:r w:rsidR="00946910">
        <w:rPr>
          <w:rFonts w:ascii="Times New Roman" w:hAnsi="Times New Roman" w:cs="Times New Roman"/>
        </w:rPr>
        <w:t>Projeto de Lei nº 0</w:t>
      </w:r>
      <w:r w:rsidR="00BC1B8F">
        <w:rPr>
          <w:rFonts w:ascii="Times New Roman" w:hAnsi="Times New Roman" w:cs="Times New Roman"/>
        </w:rPr>
        <w:t>3</w:t>
      </w:r>
      <w:r w:rsidR="00CE05AF">
        <w:rPr>
          <w:rFonts w:ascii="Times New Roman" w:hAnsi="Times New Roman" w:cs="Times New Roman"/>
        </w:rPr>
        <w:t>4</w:t>
      </w:r>
      <w:r w:rsidR="004845BB">
        <w:rPr>
          <w:rFonts w:ascii="Times New Roman" w:hAnsi="Times New Roman" w:cs="Times New Roman"/>
        </w:rPr>
        <w:t>/202</w:t>
      </w:r>
      <w:r w:rsidR="00BC1B8F">
        <w:rPr>
          <w:rFonts w:ascii="Times New Roman" w:hAnsi="Times New Roman" w:cs="Times New Roman"/>
        </w:rPr>
        <w:t>5</w:t>
      </w:r>
      <w:r w:rsidR="001C0A35" w:rsidRPr="00104E49">
        <w:rPr>
          <w:rFonts w:ascii="Times New Roman" w:hAnsi="Times New Roman" w:cs="Times New Roman"/>
        </w:rPr>
        <w:t>,</w:t>
      </w:r>
      <w:r w:rsidRPr="00104E49">
        <w:rPr>
          <w:rFonts w:ascii="Times New Roman" w:hAnsi="Times New Roman" w:cs="Times New Roman"/>
        </w:rPr>
        <w:t xml:space="preserve"> de autoria do Executivo</w:t>
      </w:r>
      <w:r w:rsidR="00F603F1" w:rsidRPr="00104E49">
        <w:rPr>
          <w:rFonts w:ascii="Times New Roman" w:hAnsi="Times New Roman" w:cs="Times New Roman"/>
        </w:rPr>
        <w:t xml:space="preserve"> Municipal, q</w:t>
      </w:r>
      <w:r w:rsidR="006B0BEC">
        <w:rPr>
          <w:rFonts w:ascii="Times New Roman" w:hAnsi="Times New Roman" w:cs="Times New Roman"/>
        </w:rPr>
        <w:t xml:space="preserve">ue </w:t>
      </w:r>
      <w:r w:rsidR="00CE05AF">
        <w:rPr>
          <w:rFonts w:ascii="Times New Roman" w:hAnsi="Times New Roman" w:cs="Times New Roman"/>
        </w:rPr>
        <w:t xml:space="preserve">dispõe sobre a regulamentação da utilização a título precário do Centro de Convivência dos idosos e do Centro de Eventos Olímpio Giacomelli </w:t>
      </w:r>
      <w:r w:rsidR="00BC1B8F">
        <w:rPr>
          <w:rFonts w:ascii="Times New Roman" w:hAnsi="Times New Roman" w:cs="Times New Roman"/>
        </w:rPr>
        <w:t>e dá outras providências</w:t>
      </w:r>
      <w:r w:rsidR="00946910">
        <w:rPr>
          <w:rFonts w:ascii="Times New Roman" w:hAnsi="Times New Roman" w:cs="Times New Roman"/>
        </w:rPr>
        <w:t>.</w:t>
      </w:r>
    </w:p>
    <w:p w:rsidR="00946910" w:rsidRDefault="00BC1B8F" w:rsidP="00ED2C69">
      <w:pPr>
        <w:spacing w:line="360" w:lineRule="auto"/>
        <w:ind w:firstLine="1701"/>
        <w:jc w:val="both"/>
        <w:rPr>
          <w:rFonts w:ascii="Times New Roman" w:hAnsi="Times New Roman" w:cs="Times New Roman"/>
        </w:rPr>
      </w:pPr>
      <w:r>
        <w:rPr>
          <w:rFonts w:ascii="Times New Roman" w:hAnsi="Times New Roman" w:cs="Times New Roman"/>
        </w:rPr>
        <w:t xml:space="preserve">A justificativa do presente projeto, se deve a grande quantidade de </w:t>
      </w:r>
      <w:r w:rsidR="00CE05AF">
        <w:rPr>
          <w:rFonts w:ascii="Times New Roman" w:hAnsi="Times New Roman" w:cs="Times New Roman"/>
        </w:rPr>
        <w:t xml:space="preserve">eventos em nosso município e com poucos ou nenhum espaço privado para realização dos mesmos. </w:t>
      </w:r>
      <w:r>
        <w:rPr>
          <w:rFonts w:ascii="Times New Roman" w:hAnsi="Times New Roman" w:cs="Times New Roman"/>
        </w:rPr>
        <w:t xml:space="preserve">Visando legalizar tanto a cobrança </w:t>
      </w:r>
      <w:r w:rsidR="00CE05AF">
        <w:rPr>
          <w:rFonts w:ascii="Times New Roman" w:hAnsi="Times New Roman" w:cs="Times New Roman"/>
        </w:rPr>
        <w:t>do aluguel desses espaços</w:t>
      </w:r>
      <w:r>
        <w:rPr>
          <w:rFonts w:ascii="Times New Roman" w:hAnsi="Times New Roman" w:cs="Times New Roman"/>
        </w:rPr>
        <w:t xml:space="preserve"> bem como a cedência gratuita, é que foi proposto o presente projeto. </w:t>
      </w:r>
    </w:p>
    <w:p w:rsidR="00BC1B8F" w:rsidRDefault="00CE05AF" w:rsidP="00CE05AF">
      <w:pPr>
        <w:spacing w:line="360" w:lineRule="auto"/>
        <w:ind w:firstLine="1701"/>
        <w:jc w:val="both"/>
        <w:rPr>
          <w:rFonts w:ascii="Times New Roman" w:hAnsi="Times New Roman" w:cs="Times New Roman"/>
        </w:rPr>
      </w:pPr>
      <w:r>
        <w:rPr>
          <w:rFonts w:ascii="Times New Roman" w:hAnsi="Times New Roman" w:cs="Times New Roman"/>
        </w:rPr>
        <w:t xml:space="preserve">Acompanham o projeto 04 (quatro) anexos, que contemplam desde valores a </w:t>
      </w:r>
      <w:r w:rsidR="00A25BEE">
        <w:rPr>
          <w:rFonts w:ascii="Times New Roman" w:hAnsi="Times New Roman" w:cs="Times New Roman"/>
        </w:rPr>
        <w:t>serem</w:t>
      </w:r>
      <w:r>
        <w:rPr>
          <w:rFonts w:ascii="Times New Roman" w:hAnsi="Times New Roman" w:cs="Times New Roman"/>
        </w:rPr>
        <w:t xml:space="preserve"> cobrados por cada espaço, solicitação de reserva, comprovante de reserva e termo de compromisso de uso. </w:t>
      </w:r>
    </w:p>
    <w:p w:rsidR="0013720E" w:rsidRDefault="0013720E" w:rsidP="0013720E">
      <w:pPr>
        <w:spacing w:after="0" w:line="360" w:lineRule="auto"/>
        <w:ind w:firstLine="1701"/>
        <w:jc w:val="both"/>
        <w:rPr>
          <w:rFonts w:ascii="Times New Roman" w:hAnsi="Times New Roman" w:cs="Times New Roman"/>
        </w:rPr>
      </w:pPr>
      <w:r>
        <w:rPr>
          <w:rFonts w:ascii="Times New Roman" w:hAnsi="Times New Roman" w:cs="Times New Roman"/>
        </w:rPr>
        <w:t>É o relatório.</w:t>
      </w:r>
    </w:p>
    <w:p w:rsidR="00ED2C69" w:rsidRDefault="00ED2C69" w:rsidP="006B0BEC">
      <w:pPr>
        <w:spacing w:after="0" w:line="360" w:lineRule="auto"/>
        <w:jc w:val="both"/>
        <w:rPr>
          <w:rFonts w:ascii="Times New Roman" w:hAnsi="Times New Roman" w:cs="Times New Roman"/>
        </w:rPr>
      </w:pPr>
    </w:p>
    <w:p w:rsidR="00BC1B8F" w:rsidRDefault="00BC1B8F" w:rsidP="006B0BEC">
      <w:pPr>
        <w:spacing w:after="0" w:line="360" w:lineRule="auto"/>
        <w:jc w:val="both"/>
        <w:rPr>
          <w:rFonts w:ascii="Times New Roman" w:hAnsi="Times New Roman" w:cs="Times New Roman"/>
        </w:rPr>
      </w:pPr>
    </w:p>
    <w:p w:rsidR="00926D3E" w:rsidRDefault="00926D3E" w:rsidP="00812F89">
      <w:pPr>
        <w:tabs>
          <w:tab w:val="left" w:pos="2835"/>
        </w:tabs>
        <w:spacing w:after="0" w:line="360" w:lineRule="auto"/>
        <w:ind w:firstLine="1701"/>
        <w:jc w:val="both"/>
        <w:rPr>
          <w:rFonts w:ascii="Times New Roman" w:hAnsi="Times New Roman" w:cs="Times New Roman"/>
          <w:sz w:val="24"/>
          <w:szCs w:val="24"/>
        </w:rPr>
      </w:pPr>
    </w:p>
    <w:p w:rsidR="00812F89" w:rsidRDefault="00812F89" w:rsidP="00077D98">
      <w:pPr>
        <w:pStyle w:val="PargrafodaLista"/>
        <w:numPr>
          <w:ilvl w:val="0"/>
          <w:numId w:val="1"/>
        </w:numPr>
        <w:spacing w:line="360" w:lineRule="auto"/>
        <w:jc w:val="both"/>
        <w:rPr>
          <w:rFonts w:ascii="Times New Roman" w:hAnsi="Times New Roman" w:cs="Times New Roman"/>
          <w:b/>
        </w:rPr>
      </w:pPr>
      <w:r w:rsidRPr="00077D98">
        <w:rPr>
          <w:rFonts w:ascii="Times New Roman" w:hAnsi="Times New Roman" w:cs="Times New Roman"/>
          <w:b/>
        </w:rPr>
        <w:t>LEGISLAÇÃO VIGENTE</w:t>
      </w:r>
    </w:p>
    <w:p w:rsidR="00A25BEE" w:rsidRDefault="00A25BEE" w:rsidP="00EC7A48">
      <w:pPr>
        <w:spacing w:after="0" w:line="360" w:lineRule="auto"/>
        <w:ind w:firstLine="1701"/>
        <w:jc w:val="both"/>
        <w:rPr>
          <w:rFonts w:ascii="Times New Roman" w:hAnsi="Times New Roman" w:cs="Times New Roman"/>
          <w:sz w:val="24"/>
          <w:szCs w:val="24"/>
        </w:rPr>
      </w:pPr>
    </w:p>
    <w:p w:rsidR="00A25BEE" w:rsidRDefault="00A25BEE" w:rsidP="00EC7A48">
      <w:pPr>
        <w:spacing w:after="0" w:line="360" w:lineRule="auto"/>
        <w:ind w:firstLine="1701"/>
        <w:jc w:val="both"/>
        <w:rPr>
          <w:rFonts w:ascii="Times New Roman" w:hAnsi="Times New Roman" w:cs="Times New Roman"/>
          <w:sz w:val="24"/>
          <w:szCs w:val="24"/>
        </w:rPr>
      </w:pPr>
      <w:r w:rsidRPr="00A25BEE">
        <w:rPr>
          <w:rFonts w:ascii="Times New Roman" w:hAnsi="Times New Roman" w:cs="Times New Roman"/>
          <w:sz w:val="24"/>
          <w:szCs w:val="24"/>
        </w:rPr>
        <w:t xml:space="preserve">Sobre esse assunto, dispõe a Súmula nº 545, do Supremo Tribunal Federal, in </w:t>
      </w:r>
      <w:proofErr w:type="spellStart"/>
      <w:r w:rsidRPr="00A25BEE">
        <w:rPr>
          <w:rFonts w:ascii="Times New Roman" w:hAnsi="Times New Roman" w:cs="Times New Roman"/>
          <w:sz w:val="24"/>
          <w:szCs w:val="24"/>
        </w:rPr>
        <w:t>verbis</w:t>
      </w:r>
      <w:proofErr w:type="spellEnd"/>
      <w:r w:rsidRPr="00A25BEE">
        <w:rPr>
          <w:rFonts w:ascii="Times New Roman" w:hAnsi="Times New Roman" w:cs="Times New Roman"/>
          <w:sz w:val="24"/>
          <w:szCs w:val="24"/>
        </w:rPr>
        <w:t>: “</w:t>
      </w:r>
      <w:r w:rsidRPr="00A25BEE">
        <w:rPr>
          <w:rFonts w:ascii="Times New Roman" w:hAnsi="Times New Roman" w:cs="Times New Roman"/>
          <w:i/>
          <w:iCs/>
          <w:sz w:val="24"/>
          <w:szCs w:val="24"/>
        </w:rPr>
        <w:t>Preços de serviços públicos e taxas não se confundem, porque estas, diferentemente daqueles, são compulsórias e têm sua cobrança condicionada à prévia autorização orçamentária, em relação à lei que as instituiu</w:t>
      </w:r>
      <w:r w:rsidRPr="00A25BEE">
        <w:rPr>
          <w:rFonts w:ascii="Times New Roman" w:hAnsi="Times New Roman" w:cs="Times New Roman"/>
          <w:sz w:val="24"/>
          <w:szCs w:val="24"/>
        </w:rPr>
        <w:t>.”</w:t>
      </w:r>
    </w:p>
    <w:p w:rsidR="00A25BEE" w:rsidRPr="00A25BEE" w:rsidRDefault="00A25BEE" w:rsidP="00A25BEE">
      <w:pPr>
        <w:spacing w:after="0" w:line="360" w:lineRule="auto"/>
        <w:ind w:firstLine="1701"/>
        <w:jc w:val="both"/>
        <w:rPr>
          <w:rFonts w:ascii="Times New Roman" w:hAnsi="Times New Roman" w:cs="Times New Roman"/>
          <w:sz w:val="24"/>
          <w:szCs w:val="24"/>
        </w:rPr>
      </w:pPr>
      <w:r w:rsidRPr="00A25BEE">
        <w:rPr>
          <w:rFonts w:ascii="Times New Roman" w:hAnsi="Times New Roman" w:cs="Times New Roman"/>
          <w:sz w:val="24"/>
          <w:szCs w:val="24"/>
        </w:rPr>
        <w:lastRenderedPageBreak/>
        <w:t>Com efeito, taxa é uma espécie tributária que tem como fato gerador o exercício regulador do poder de polícia, ou a utilização efetiva e potencial, de serviço público específico e divisível, nos termos do artigo 77, do Código Tributário Nacional.</w:t>
      </w:r>
    </w:p>
    <w:p w:rsidR="00A25BEE" w:rsidRPr="00A25BEE" w:rsidRDefault="00A25BEE" w:rsidP="00A25BEE">
      <w:pPr>
        <w:spacing w:after="0" w:line="360" w:lineRule="auto"/>
        <w:ind w:firstLine="1701"/>
        <w:jc w:val="both"/>
        <w:rPr>
          <w:rFonts w:ascii="Times New Roman" w:hAnsi="Times New Roman" w:cs="Times New Roman"/>
          <w:sz w:val="24"/>
          <w:szCs w:val="24"/>
        </w:rPr>
      </w:pPr>
    </w:p>
    <w:p w:rsidR="00A25BEE" w:rsidRPr="00A25BEE" w:rsidRDefault="00A25BEE" w:rsidP="00A25BEE">
      <w:pPr>
        <w:spacing w:after="0" w:line="360" w:lineRule="auto"/>
        <w:ind w:firstLine="1701"/>
        <w:jc w:val="both"/>
        <w:rPr>
          <w:rFonts w:ascii="Times New Roman" w:hAnsi="Times New Roman" w:cs="Times New Roman"/>
          <w:sz w:val="24"/>
          <w:szCs w:val="24"/>
        </w:rPr>
      </w:pPr>
      <w:r w:rsidRPr="00A25BEE">
        <w:rPr>
          <w:rFonts w:ascii="Times New Roman" w:hAnsi="Times New Roman" w:cs="Times New Roman"/>
          <w:sz w:val="24"/>
          <w:szCs w:val="24"/>
        </w:rPr>
        <w:t>Por esse motivo, é imprescindível que sua instituição seja realizada mediante lei, em observância ao princípio da legalidade estrita, prevista nos artigos </w:t>
      </w:r>
      <w:hyperlink r:id="rId7" w:history="1">
        <w:r w:rsidRPr="00A25BEE">
          <w:rPr>
            <w:rFonts w:ascii="Times New Roman" w:hAnsi="Times New Roman" w:cs="Times New Roman"/>
            <w:sz w:val="24"/>
            <w:szCs w:val="24"/>
          </w:rPr>
          <w:t>150</w:t>
        </w:r>
      </w:hyperlink>
      <w:r w:rsidRPr="00A25BEE">
        <w:rPr>
          <w:rFonts w:ascii="Times New Roman" w:hAnsi="Times New Roman" w:cs="Times New Roman"/>
          <w:sz w:val="24"/>
          <w:szCs w:val="24"/>
        </w:rPr>
        <w:t>, </w:t>
      </w:r>
      <w:hyperlink r:id="rId8" w:history="1">
        <w:r w:rsidRPr="00A25BEE">
          <w:rPr>
            <w:rFonts w:ascii="Times New Roman" w:hAnsi="Times New Roman" w:cs="Times New Roman"/>
            <w:sz w:val="24"/>
            <w:szCs w:val="24"/>
          </w:rPr>
          <w:t>I</w:t>
        </w:r>
      </w:hyperlink>
      <w:r w:rsidRPr="00A25BEE">
        <w:rPr>
          <w:rFonts w:ascii="Times New Roman" w:hAnsi="Times New Roman" w:cs="Times New Roman"/>
          <w:sz w:val="24"/>
          <w:szCs w:val="24"/>
        </w:rPr>
        <w:t>, da Constituição Federal c/c art. </w:t>
      </w:r>
      <w:hyperlink r:id="rId9" w:history="1">
        <w:r w:rsidRPr="00A25BEE">
          <w:rPr>
            <w:rFonts w:ascii="Times New Roman" w:hAnsi="Times New Roman" w:cs="Times New Roman"/>
            <w:sz w:val="24"/>
            <w:szCs w:val="24"/>
          </w:rPr>
          <w:t>97</w:t>
        </w:r>
      </w:hyperlink>
      <w:r w:rsidRPr="00A25BEE">
        <w:rPr>
          <w:rFonts w:ascii="Times New Roman" w:hAnsi="Times New Roman" w:cs="Times New Roman"/>
          <w:sz w:val="24"/>
          <w:szCs w:val="24"/>
        </w:rPr>
        <w:t>, </w:t>
      </w:r>
      <w:hyperlink r:id="rId10" w:history="1">
        <w:r w:rsidRPr="00A25BEE">
          <w:rPr>
            <w:rFonts w:ascii="Times New Roman" w:hAnsi="Times New Roman" w:cs="Times New Roman"/>
            <w:sz w:val="24"/>
            <w:szCs w:val="24"/>
          </w:rPr>
          <w:t>I</w:t>
        </w:r>
      </w:hyperlink>
      <w:r w:rsidRPr="00A25BEE">
        <w:rPr>
          <w:rFonts w:ascii="Times New Roman" w:hAnsi="Times New Roman" w:cs="Times New Roman"/>
          <w:sz w:val="24"/>
          <w:szCs w:val="24"/>
        </w:rPr>
        <w:t>, do Código Tributário Nacional</w:t>
      </w:r>
    </w:p>
    <w:p w:rsidR="00A25BEE" w:rsidRPr="00A25BEE" w:rsidRDefault="00A25BEE" w:rsidP="00A25BEE">
      <w:pPr>
        <w:spacing w:after="0" w:line="360" w:lineRule="auto"/>
        <w:ind w:firstLine="1701"/>
        <w:jc w:val="both"/>
        <w:rPr>
          <w:rFonts w:ascii="Times New Roman" w:hAnsi="Times New Roman" w:cs="Times New Roman"/>
          <w:sz w:val="24"/>
          <w:szCs w:val="24"/>
        </w:rPr>
      </w:pPr>
    </w:p>
    <w:p w:rsidR="00A25BEE" w:rsidRPr="00A25BEE" w:rsidRDefault="00A25BEE" w:rsidP="00A25BEE">
      <w:pPr>
        <w:spacing w:after="0" w:line="360" w:lineRule="auto"/>
        <w:ind w:firstLine="1701"/>
        <w:jc w:val="both"/>
        <w:rPr>
          <w:rFonts w:ascii="Times New Roman" w:hAnsi="Times New Roman" w:cs="Times New Roman"/>
          <w:sz w:val="24"/>
          <w:szCs w:val="24"/>
        </w:rPr>
      </w:pPr>
      <w:r w:rsidRPr="00A25BEE">
        <w:rPr>
          <w:rFonts w:ascii="Times New Roman" w:hAnsi="Times New Roman" w:cs="Times New Roman"/>
          <w:sz w:val="24"/>
          <w:szCs w:val="24"/>
        </w:rPr>
        <w:t>Por sua vez, por não ter natureza jurídica tributária a instituição de preço público não está sujeita ao princípio da legalidade estrita. Nesse sentido, trago à baila o seguinte julgado do Tribunal de Justiça de Minas gerais, abaixo transcrito:</w:t>
      </w:r>
    </w:p>
    <w:p w:rsidR="00A25BEE" w:rsidRDefault="00A25BEE" w:rsidP="00EC7A48">
      <w:pPr>
        <w:spacing w:after="0" w:line="360" w:lineRule="auto"/>
        <w:ind w:firstLine="1701"/>
        <w:jc w:val="both"/>
        <w:rPr>
          <w:rFonts w:ascii="Times New Roman" w:hAnsi="Times New Roman" w:cs="Times New Roman"/>
          <w:sz w:val="24"/>
          <w:szCs w:val="24"/>
        </w:rPr>
      </w:pP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AGRAVO DE INSTRUMENTO. PROCESSO CIVIL. AÇÃO CIVIL PÚBLICA. MUNICÍPIO DE ITAÚNA. SERVIÇO PÚBLICO DE SANEAMENTO BÁSICO. ESGOTAMENTO SANITÁRIO. SERVIÇO COMPLEXO. PAGAMENTO DE PREÇO PÚBLICO OU TARIFA. TARIFA DE ESGOTO. PRINCÍPIO DA LEGALIDADE ESTRITA. DESNECESSIDADE DE LEI ESPECÍFICA. IRREGULARIDADES. RESOLUÇÕES. NÃO COMPROVAÇÃO. ORÇAMENTO MUNICIPAL. PREJUÍZO IRREPARÁVEL OU DE DIFÍCIL REPARAÇÃO. POSSIBILIDADE. DECISÃO REFORMADA. RECURSO PROVIDO.</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I. A prestação do serviço público de saneamento básico, no qual está inserido o serviço público de esgotamento sanitário, encontra previsão jurídico-legal específica. No ordenamento jurídico brasileiro, identificam-se normas de alcance nacional e estadual, podendo os Municípios, também, enfrentar a questão, tudo nos moldes da previsão contida no artigo </w:t>
      </w:r>
      <w:hyperlink r:id="rId11" w:history="1">
        <w:r w:rsidRPr="002A6D14">
          <w:rPr>
            <w:rFonts w:ascii="Times New Roman" w:hAnsi="Times New Roman" w:cs="Times New Roman"/>
            <w:sz w:val="24"/>
            <w:szCs w:val="24"/>
          </w:rPr>
          <w:t>30</w:t>
        </w:r>
      </w:hyperlink>
      <w:r w:rsidRPr="002A6D14">
        <w:rPr>
          <w:rFonts w:ascii="Times New Roman" w:hAnsi="Times New Roman" w:cs="Times New Roman"/>
          <w:sz w:val="24"/>
          <w:szCs w:val="24"/>
        </w:rPr>
        <w:t>, d </w:t>
      </w:r>
      <w:hyperlink r:id="rId12" w:history="1">
        <w:r w:rsidRPr="002A6D14">
          <w:rPr>
            <w:rFonts w:ascii="Times New Roman" w:hAnsi="Times New Roman" w:cs="Times New Roman"/>
            <w:sz w:val="24"/>
            <w:szCs w:val="24"/>
          </w:rPr>
          <w:t>Constituição</w:t>
        </w:r>
      </w:hyperlink>
      <w:r w:rsidRPr="002A6D14">
        <w:rPr>
          <w:rFonts w:ascii="Times New Roman" w:hAnsi="Times New Roman" w:cs="Times New Roman"/>
          <w:sz w:val="24"/>
          <w:szCs w:val="24"/>
        </w:rPr>
        <w:t> da República de 1988.</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 xml:space="preserve">II. No saneamento básico está inserido o serviço de esgotamento sanitário, o qual é constituído pelas atividades, </w:t>
      </w:r>
      <w:r w:rsidRPr="002A6D14">
        <w:rPr>
          <w:rFonts w:ascii="Times New Roman" w:hAnsi="Times New Roman" w:cs="Times New Roman"/>
          <w:sz w:val="24"/>
          <w:szCs w:val="24"/>
        </w:rPr>
        <w:t>infraestruturas</w:t>
      </w:r>
      <w:r w:rsidRPr="002A6D14">
        <w:rPr>
          <w:rFonts w:ascii="Times New Roman" w:hAnsi="Times New Roman" w:cs="Times New Roman"/>
          <w:sz w:val="24"/>
          <w:szCs w:val="24"/>
        </w:rPr>
        <w:t xml:space="preserve"> e instalações operacionais voltadas à coleta, bem como ao transporte, ao tratamento e à disposição final adequados dos esgotos sanitários, desde as ligações prediais até o seu </w:t>
      </w:r>
      <w:r w:rsidRPr="002A6D14">
        <w:rPr>
          <w:rFonts w:ascii="Times New Roman" w:hAnsi="Times New Roman" w:cs="Times New Roman"/>
          <w:sz w:val="24"/>
          <w:szCs w:val="24"/>
        </w:rPr>
        <w:lastRenderedPageBreak/>
        <w:t>lançamento final no ambiente, concluindo-se, portanto, que a prestação do serviço de esgotamento sanitário é complexa.</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III. O Supremo Tribunal Federal já pacificou entendimento no sentido de que o serviço de saneamento básico está sujeito ao pagamento de preço público ou tarifa, e não de taxa.</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IV. A natureza jurídica dos valores cobrados pela prestação do serviço público de água e esgotamento sanitário é exação não-tributária, motivo pelo qual, a instituição, majoração e cobrança da tarifa de esgoto não estão adstritas ao princípio da legalidade estrita, inexistindo a necessidade, inclusive, de edição de lei específica.</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V. O imediato deferimento da suspensão da tarifa de esgoto, na forma como pretendida pelo Ministério Público do Estado de Minas Gerais, poderia causar grande impacto no orçamento municipal, prejudicando até mesmo a prestação do serviço de saneamento básico no Município de Itaúna, motivo pelo qual, faz-se necessária a reforma da decisão agravada.</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VI. Caso constatadas, ao final da lide, as supostas irregularidades nas Resoluções que fundamentaram as cobranças da tarifa, perfeitamente cabível a restituição dos valores indevidamente cobrados dos munícipes, acrescidos de juros e correção monetária.</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VII. Recurso provido.</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 xml:space="preserve">(TJ-MG – AI: 10338140004973001 MG, Relator: Washington Ferreira. Julgamento em: 23/09/2014 – 7ª Câmara </w:t>
      </w:r>
      <w:r w:rsidRPr="002A6D14">
        <w:rPr>
          <w:rFonts w:ascii="Times New Roman" w:hAnsi="Times New Roman" w:cs="Times New Roman"/>
          <w:sz w:val="24"/>
          <w:szCs w:val="24"/>
        </w:rPr>
        <w:t>Cível</w:t>
      </w:r>
      <w:r w:rsidRPr="002A6D14">
        <w:rPr>
          <w:rFonts w:ascii="Times New Roman" w:hAnsi="Times New Roman" w:cs="Times New Roman"/>
          <w:sz w:val="24"/>
          <w:szCs w:val="24"/>
        </w:rPr>
        <w:t>. Publicado em 26/09/2014).</w:t>
      </w:r>
    </w:p>
    <w:p w:rsidR="002A6D14" w:rsidRDefault="002A6D14" w:rsidP="00EC7A48">
      <w:pPr>
        <w:spacing w:after="0" w:line="360" w:lineRule="auto"/>
        <w:ind w:firstLine="1701"/>
        <w:jc w:val="both"/>
        <w:rPr>
          <w:rFonts w:ascii="Times New Roman" w:hAnsi="Times New Roman" w:cs="Times New Roman"/>
          <w:sz w:val="24"/>
          <w:szCs w:val="24"/>
        </w:rPr>
      </w:pPr>
    </w:p>
    <w:p w:rsidR="002A6D14" w:rsidRPr="002A6D14" w:rsidRDefault="002A6D14" w:rsidP="002A6D14">
      <w:pPr>
        <w:spacing w:after="0" w:line="360" w:lineRule="auto"/>
        <w:ind w:firstLine="1701"/>
        <w:jc w:val="both"/>
        <w:rPr>
          <w:rFonts w:ascii="Times New Roman" w:hAnsi="Times New Roman" w:cs="Times New Roman"/>
          <w:sz w:val="24"/>
          <w:szCs w:val="24"/>
        </w:rPr>
      </w:pPr>
      <w:r w:rsidRPr="002A6D14">
        <w:rPr>
          <w:rFonts w:ascii="Times New Roman" w:hAnsi="Times New Roman" w:cs="Times New Roman"/>
          <w:sz w:val="24"/>
          <w:szCs w:val="24"/>
        </w:rPr>
        <w:t>Não é outro o entendimento do Supremo Tribunal Federal, no sentido de que a instituição de preço público não está sujeita ao princípio da legalidade estrita, vejamos:</w:t>
      </w:r>
    </w:p>
    <w:p w:rsidR="002A6D14" w:rsidRPr="002A6D14" w:rsidRDefault="002A6D14" w:rsidP="002A6D14">
      <w:pPr>
        <w:spacing w:after="0" w:line="360" w:lineRule="auto"/>
        <w:ind w:firstLine="1701"/>
        <w:jc w:val="both"/>
        <w:rPr>
          <w:rFonts w:ascii="Times New Roman" w:hAnsi="Times New Roman" w:cs="Times New Roman"/>
          <w:sz w:val="24"/>
          <w:szCs w:val="24"/>
        </w:rPr>
      </w:pP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 xml:space="preserve">Ementa: TRIBUTÁRIO E CONSTITUCIONAL. PEDÁGIO. NATUREZA JURÍDICA DE PREÇO PÚBLICO. DECRETO 34.417/92, DO ESTADO DO RIO GRANDE DO SUL. CONSTITUCIONALIDADE. 1. O pedágio cobrado pela efetiva utilização de rodovias conservadas pelo Poder Público, cuja cobrança está autorizada pelo inciso V, parte final, do art. 150 da Constituição de 1988, não tem natureza jurídica de taxa, mas sim de preço </w:t>
      </w:r>
      <w:r w:rsidRPr="002A6D14">
        <w:rPr>
          <w:rFonts w:ascii="Times New Roman" w:hAnsi="Times New Roman" w:cs="Times New Roman"/>
          <w:sz w:val="24"/>
          <w:szCs w:val="24"/>
        </w:rPr>
        <w:lastRenderedPageBreak/>
        <w:t>público, não estando a sua instituição, consequentemente, sujeita ao princípio da legalidade estrita. 2. Ação direta de inconstitucionalidade julgada improcedente.</w:t>
      </w:r>
    </w:p>
    <w:p w:rsidR="002A6D14" w:rsidRPr="002A6D14" w:rsidRDefault="002A6D14" w:rsidP="002A6D14">
      <w:pPr>
        <w:spacing w:after="0" w:line="360" w:lineRule="auto"/>
        <w:ind w:left="1701"/>
        <w:jc w:val="both"/>
        <w:rPr>
          <w:rFonts w:ascii="Times New Roman" w:hAnsi="Times New Roman" w:cs="Times New Roman"/>
          <w:sz w:val="24"/>
          <w:szCs w:val="24"/>
        </w:rPr>
      </w:pPr>
      <w:r w:rsidRPr="002A6D14">
        <w:rPr>
          <w:rFonts w:ascii="Times New Roman" w:hAnsi="Times New Roman" w:cs="Times New Roman"/>
          <w:sz w:val="24"/>
          <w:szCs w:val="24"/>
        </w:rPr>
        <w:t>(ADI 800, Relator(a): Min. TEORI ZAVASCKI, Tribunal Pleno, julgado em 11/06/2014, ACÓRDÃO ELETRÔNICO DJe-125 DIVULG 27-06- 2014 PUBLIC 01-07-2014)</w:t>
      </w:r>
    </w:p>
    <w:p w:rsidR="002A6D14" w:rsidRDefault="002A6D14" w:rsidP="00EC7A48">
      <w:pPr>
        <w:spacing w:after="0" w:line="360" w:lineRule="auto"/>
        <w:ind w:firstLine="1701"/>
        <w:jc w:val="both"/>
        <w:rPr>
          <w:rFonts w:ascii="Times New Roman" w:hAnsi="Times New Roman" w:cs="Times New Roman"/>
          <w:sz w:val="24"/>
          <w:szCs w:val="24"/>
        </w:rPr>
      </w:pPr>
    </w:p>
    <w:p w:rsidR="002A6D14" w:rsidRPr="002A6D14" w:rsidRDefault="00C67091" w:rsidP="00EC7A48">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Verifica-se,</w:t>
      </w:r>
      <w:r w:rsidR="002A6D14">
        <w:rPr>
          <w:rFonts w:ascii="Times New Roman" w:hAnsi="Times New Roman" w:cs="Times New Roman"/>
          <w:sz w:val="24"/>
          <w:szCs w:val="24"/>
        </w:rPr>
        <w:t xml:space="preserve"> portanto, tratar-se de matéria de Decreto Municipal, não sendo necessário a edição de uma lei específica autorizativa</w:t>
      </w:r>
      <w:r w:rsidR="00FB4809">
        <w:rPr>
          <w:rFonts w:ascii="Times New Roman" w:hAnsi="Times New Roman" w:cs="Times New Roman"/>
          <w:sz w:val="24"/>
          <w:szCs w:val="24"/>
        </w:rPr>
        <w:t>.</w:t>
      </w:r>
    </w:p>
    <w:p w:rsidR="002A6D14" w:rsidRPr="002A6D14" w:rsidRDefault="002A6D14" w:rsidP="00EC7A48">
      <w:pPr>
        <w:spacing w:after="0" w:line="360" w:lineRule="auto"/>
        <w:ind w:left="3402" w:firstLine="1701"/>
        <w:jc w:val="both"/>
        <w:rPr>
          <w:rFonts w:ascii="Times New Roman" w:hAnsi="Times New Roman" w:cs="Times New Roman"/>
          <w:sz w:val="20"/>
          <w:szCs w:val="20"/>
        </w:rPr>
      </w:pPr>
    </w:p>
    <w:p w:rsidR="001B7508" w:rsidRPr="00104E49" w:rsidRDefault="001B7508" w:rsidP="002D4EEA">
      <w:pPr>
        <w:spacing w:after="0" w:line="360" w:lineRule="auto"/>
        <w:ind w:firstLine="1701"/>
        <w:jc w:val="both"/>
        <w:rPr>
          <w:rFonts w:ascii="Times New Roman" w:hAnsi="Times New Roman" w:cs="Times New Roman"/>
        </w:rPr>
      </w:pPr>
    </w:p>
    <w:p w:rsidR="004C354C" w:rsidRPr="00812F89" w:rsidRDefault="00812F89" w:rsidP="00812F89">
      <w:pPr>
        <w:pStyle w:val="PargrafodaLista"/>
        <w:numPr>
          <w:ilvl w:val="0"/>
          <w:numId w:val="1"/>
        </w:numPr>
        <w:tabs>
          <w:tab w:val="left" w:pos="2835"/>
        </w:tabs>
        <w:spacing w:line="360" w:lineRule="auto"/>
        <w:jc w:val="both"/>
        <w:rPr>
          <w:rFonts w:ascii="Times New Roman" w:hAnsi="Times New Roman" w:cs="Times New Roman"/>
          <w:b/>
        </w:rPr>
      </w:pPr>
      <w:r w:rsidRPr="00812F89">
        <w:rPr>
          <w:rFonts w:ascii="Times New Roman" w:hAnsi="Times New Roman" w:cs="Times New Roman"/>
          <w:b/>
        </w:rPr>
        <w:t>CONCLUSÃO</w:t>
      </w:r>
    </w:p>
    <w:p w:rsidR="004C354C" w:rsidRDefault="004C354C" w:rsidP="00812F89">
      <w:pPr>
        <w:tabs>
          <w:tab w:val="left" w:pos="2835"/>
        </w:tabs>
        <w:spacing w:line="360" w:lineRule="auto"/>
        <w:ind w:firstLine="1701"/>
        <w:jc w:val="both"/>
        <w:rPr>
          <w:rFonts w:ascii="Times New Roman" w:hAnsi="Times New Roman" w:cs="Times New Roman"/>
          <w:bCs/>
        </w:rPr>
      </w:pPr>
      <w:r w:rsidRPr="004C354C">
        <w:rPr>
          <w:rFonts w:ascii="Times New Roman" w:hAnsi="Times New Roman" w:cs="Times New Roman"/>
        </w:rPr>
        <w:t>Ante o exposto,</w:t>
      </w:r>
      <w:r>
        <w:rPr>
          <w:rFonts w:ascii="Times New Roman" w:hAnsi="Times New Roman" w:cs="Times New Roman"/>
          <w:b/>
        </w:rPr>
        <w:t xml:space="preserve"> </w:t>
      </w:r>
      <w:r w:rsidR="00FB4809">
        <w:rPr>
          <w:rFonts w:ascii="Times New Roman" w:hAnsi="Times New Roman" w:cs="Times New Roman"/>
          <w:bCs/>
        </w:rPr>
        <w:t xml:space="preserve">conclui-se que o Projeto de Lei 034/2025 não deve ser apreciado pelo Plenário da Câmara, uma vez que tal matéria é de competência exclusiva do executivo e regulamentada através de Decreto Municipal. </w:t>
      </w:r>
    </w:p>
    <w:p w:rsidR="00FB4809" w:rsidRPr="00FB4809" w:rsidRDefault="00FB4809" w:rsidP="00FB4809">
      <w:pPr>
        <w:tabs>
          <w:tab w:val="left" w:pos="2835"/>
        </w:tabs>
        <w:spacing w:line="360" w:lineRule="auto"/>
        <w:ind w:firstLine="1701"/>
        <w:jc w:val="both"/>
        <w:rPr>
          <w:rFonts w:ascii="Times New Roman" w:hAnsi="Times New Roman" w:cs="Times New Roman"/>
          <w:bCs/>
        </w:rPr>
      </w:pPr>
      <w:r w:rsidRPr="00FB4809">
        <w:rPr>
          <w:rFonts w:ascii="Times New Roman" w:hAnsi="Times New Roman" w:cs="Times New Roman"/>
          <w:bCs/>
        </w:rPr>
        <w:t xml:space="preserve">Recomenda-se a rejeição do Projeto de Lei nº </w:t>
      </w:r>
      <w:r>
        <w:rPr>
          <w:rFonts w:ascii="Times New Roman" w:hAnsi="Times New Roman" w:cs="Times New Roman"/>
          <w:bCs/>
        </w:rPr>
        <w:t>034/2025</w:t>
      </w:r>
      <w:r w:rsidRPr="00FB4809">
        <w:rPr>
          <w:rFonts w:ascii="Times New Roman" w:hAnsi="Times New Roman" w:cs="Times New Roman"/>
          <w:bCs/>
        </w:rPr>
        <w:t xml:space="preserve">, com a devida comunicação à Câmara Legislativa sobre a inadequação da matéria para ser tratada por lei. Sugere-se que a matéria seja tratada por meio de decreto, conforme o artigo </w:t>
      </w:r>
      <w:r>
        <w:rPr>
          <w:rFonts w:ascii="Times New Roman" w:hAnsi="Times New Roman" w:cs="Times New Roman"/>
          <w:bCs/>
        </w:rPr>
        <w:t>150, I da Constituição Federal, Artigo 77</w:t>
      </w:r>
      <w:r w:rsidR="001603EB">
        <w:rPr>
          <w:rFonts w:ascii="Times New Roman" w:hAnsi="Times New Roman" w:cs="Times New Roman"/>
          <w:bCs/>
        </w:rPr>
        <w:t xml:space="preserve"> do Código Tributário Nacional e Súmula 545 do Supremo Tribunal Federal </w:t>
      </w:r>
      <w:r w:rsidRPr="00FB4809">
        <w:rPr>
          <w:rFonts w:ascii="Times New Roman" w:hAnsi="Times New Roman" w:cs="Times New Roman"/>
          <w:bCs/>
        </w:rPr>
        <w:t>e demais dispositivos legais pertinentes.</w:t>
      </w:r>
    </w:p>
    <w:p w:rsidR="00FB4809" w:rsidRPr="00DE4653" w:rsidRDefault="00FB4809" w:rsidP="00812F89">
      <w:pPr>
        <w:tabs>
          <w:tab w:val="left" w:pos="2835"/>
        </w:tabs>
        <w:spacing w:line="360" w:lineRule="auto"/>
        <w:ind w:firstLine="1701"/>
        <w:jc w:val="both"/>
        <w:rPr>
          <w:rFonts w:ascii="Times New Roman" w:hAnsi="Times New Roman" w:cs="Times New Roman"/>
          <w:sz w:val="24"/>
          <w:szCs w:val="24"/>
        </w:rPr>
      </w:pPr>
    </w:p>
    <w:p w:rsidR="00077D98" w:rsidRDefault="00C93969" w:rsidP="00104E49">
      <w:pPr>
        <w:spacing w:line="360" w:lineRule="auto"/>
        <w:jc w:val="both"/>
        <w:rPr>
          <w:rFonts w:ascii="Times New Roman" w:hAnsi="Times New Roman" w:cs="Times New Roman"/>
        </w:rPr>
      </w:pPr>
      <w:r>
        <w:rPr>
          <w:rFonts w:ascii="Times New Roman" w:hAnsi="Times New Roman" w:cs="Times New Roman"/>
        </w:rPr>
        <w:t xml:space="preserve">Vera, </w:t>
      </w:r>
      <w:r w:rsidR="008F0ACC">
        <w:rPr>
          <w:rFonts w:ascii="Times New Roman" w:hAnsi="Times New Roman" w:cs="Times New Roman"/>
        </w:rPr>
        <w:t>2</w:t>
      </w:r>
      <w:r w:rsidR="001603EB">
        <w:rPr>
          <w:rFonts w:ascii="Times New Roman" w:hAnsi="Times New Roman" w:cs="Times New Roman"/>
        </w:rPr>
        <w:t>5</w:t>
      </w:r>
      <w:r>
        <w:rPr>
          <w:rFonts w:ascii="Times New Roman" w:hAnsi="Times New Roman" w:cs="Times New Roman"/>
        </w:rPr>
        <w:t xml:space="preserve"> de </w:t>
      </w:r>
      <w:r w:rsidR="001603EB">
        <w:rPr>
          <w:rFonts w:ascii="Times New Roman" w:hAnsi="Times New Roman" w:cs="Times New Roman"/>
        </w:rPr>
        <w:t>junho</w:t>
      </w:r>
      <w:r w:rsidR="0041215D">
        <w:rPr>
          <w:rFonts w:ascii="Times New Roman" w:hAnsi="Times New Roman" w:cs="Times New Roman"/>
        </w:rPr>
        <w:t xml:space="preserve"> de 202</w:t>
      </w:r>
      <w:r w:rsidR="008F0ACC">
        <w:rPr>
          <w:rFonts w:ascii="Times New Roman" w:hAnsi="Times New Roman" w:cs="Times New Roman"/>
        </w:rPr>
        <w:t>5</w:t>
      </w:r>
      <w:r w:rsidR="00104E49">
        <w:rPr>
          <w:rFonts w:ascii="Times New Roman" w:hAnsi="Times New Roman" w:cs="Times New Roman"/>
        </w:rPr>
        <w:t>.</w:t>
      </w:r>
    </w:p>
    <w:p w:rsidR="005D5A73" w:rsidRDefault="005D5A73" w:rsidP="00104E49">
      <w:pPr>
        <w:spacing w:line="360" w:lineRule="auto"/>
        <w:jc w:val="both"/>
        <w:rPr>
          <w:rFonts w:ascii="Times New Roman" w:hAnsi="Times New Roman" w:cs="Times New Roman"/>
        </w:rPr>
      </w:pPr>
    </w:p>
    <w:p w:rsidR="00104E49" w:rsidRPr="00104E49" w:rsidRDefault="00104E49" w:rsidP="00104E49">
      <w:pPr>
        <w:spacing w:line="360" w:lineRule="auto"/>
        <w:jc w:val="both"/>
        <w:rPr>
          <w:rFonts w:ascii="Times New Roman" w:hAnsi="Times New Roman" w:cs="Times New Roman"/>
        </w:rPr>
      </w:pPr>
    </w:p>
    <w:p w:rsidR="008F0ACC" w:rsidRPr="008F0ACC" w:rsidRDefault="008F0ACC" w:rsidP="008F0ACC">
      <w:pPr>
        <w:spacing w:after="0" w:line="240" w:lineRule="auto"/>
        <w:jc w:val="center"/>
        <w:rPr>
          <w:rFonts w:ascii="Times New Roman" w:hAnsi="Times New Roman" w:cs="Times New Roman"/>
          <w:b/>
          <w:bCs/>
        </w:rPr>
      </w:pPr>
      <w:r w:rsidRPr="008F0ACC">
        <w:rPr>
          <w:rFonts w:ascii="Times New Roman" w:hAnsi="Times New Roman" w:cs="Times New Roman"/>
          <w:b/>
          <w:bCs/>
        </w:rPr>
        <w:t>ALEXSANDRO DE FARIAS</w:t>
      </w:r>
    </w:p>
    <w:p w:rsidR="008F0ACC" w:rsidRPr="008F0ACC" w:rsidRDefault="008F0ACC" w:rsidP="008F0ACC">
      <w:pPr>
        <w:spacing w:after="0" w:line="240" w:lineRule="auto"/>
        <w:jc w:val="center"/>
        <w:rPr>
          <w:rFonts w:ascii="Times New Roman" w:hAnsi="Times New Roman" w:cs="Times New Roman"/>
          <w:b/>
          <w:bCs/>
        </w:rPr>
      </w:pPr>
      <w:r w:rsidRPr="008F0ACC">
        <w:rPr>
          <w:rFonts w:ascii="Times New Roman" w:hAnsi="Times New Roman" w:cs="Times New Roman"/>
          <w:b/>
          <w:bCs/>
        </w:rPr>
        <w:t>ASSESSOR JURÍDICO</w:t>
      </w:r>
    </w:p>
    <w:p w:rsidR="00F623A4" w:rsidRPr="008F0ACC" w:rsidRDefault="008F0ACC" w:rsidP="008F0ACC">
      <w:pPr>
        <w:spacing w:after="0" w:line="240" w:lineRule="auto"/>
        <w:jc w:val="center"/>
        <w:rPr>
          <w:rFonts w:ascii="Times New Roman" w:hAnsi="Times New Roman" w:cs="Times New Roman"/>
          <w:b/>
          <w:bCs/>
        </w:rPr>
      </w:pPr>
      <w:r w:rsidRPr="008F0ACC">
        <w:rPr>
          <w:rFonts w:ascii="Times New Roman" w:hAnsi="Times New Roman" w:cs="Times New Roman"/>
          <w:b/>
          <w:bCs/>
        </w:rPr>
        <w:t>OAB/MT 24.871/O</w:t>
      </w:r>
    </w:p>
    <w:sectPr w:rsidR="00F623A4" w:rsidRPr="008F0ACC" w:rsidSect="002D4EEA">
      <w:pgSz w:w="11906" w:h="16838"/>
      <w:pgMar w:top="1985"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271" w:rsidRDefault="00915271" w:rsidP="00895F51">
      <w:pPr>
        <w:spacing w:after="0" w:line="240" w:lineRule="auto"/>
      </w:pPr>
      <w:r>
        <w:separator/>
      </w:r>
    </w:p>
  </w:endnote>
  <w:endnote w:type="continuationSeparator" w:id="0">
    <w:p w:rsidR="00915271" w:rsidRDefault="00915271"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271" w:rsidRDefault="00915271" w:rsidP="00895F51">
      <w:pPr>
        <w:spacing w:after="0" w:line="240" w:lineRule="auto"/>
      </w:pPr>
      <w:r>
        <w:separator/>
      </w:r>
    </w:p>
  </w:footnote>
  <w:footnote w:type="continuationSeparator" w:id="0">
    <w:p w:rsidR="00915271" w:rsidRDefault="00915271"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3331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001A8"/>
    <w:rsid w:val="00031F70"/>
    <w:rsid w:val="00077D98"/>
    <w:rsid w:val="00092EF4"/>
    <w:rsid w:val="00104E49"/>
    <w:rsid w:val="0013720E"/>
    <w:rsid w:val="001415D2"/>
    <w:rsid w:val="001603EB"/>
    <w:rsid w:val="001B7508"/>
    <w:rsid w:val="001C0A35"/>
    <w:rsid w:val="001C52B9"/>
    <w:rsid w:val="001E7AFC"/>
    <w:rsid w:val="00207074"/>
    <w:rsid w:val="00250501"/>
    <w:rsid w:val="00257BB3"/>
    <w:rsid w:val="00277527"/>
    <w:rsid w:val="002A6D14"/>
    <w:rsid w:val="002D4EEA"/>
    <w:rsid w:val="00306FBC"/>
    <w:rsid w:val="00331946"/>
    <w:rsid w:val="003322C6"/>
    <w:rsid w:val="003D121F"/>
    <w:rsid w:val="003D3A8A"/>
    <w:rsid w:val="003E00AE"/>
    <w:rsid w:val="003E4C93"/>
    <w:rsid w:val="0041215D"/>
    <w:rsid w:val="00430611"/>
    <w:rsid w:val="00462665"/>
    <w:rsid w:val="00477BC4"/>
    <w:rsid w:val="004845BB"/>
    <w:rsid w:val="004908BD"/>
    <w:rsid w:val="004C354C"/>
    <w:rsid w:val="004E131C"/>
    <w:rsid w:val="004F2E52"/>
    <w:rsid w:val="005B7354"/>
    <w:rsid w:val="005D5A73"/>
    <w:rsid w:val="005E3EB7"/>
    <w:rsid w:val="006067DF"/>
    <w:rsid w:val="00621A3A"/>
    <w:rsid w:val="00640055"/>
    <w:rsid w:val="00662E64"/>
    <w:rsid w:val="006735E6"/>
    <w:rsid w:val="006A7F79"/>
    <w:rsid w:val="006B0BEC"/>
    <w:rsid w:val="00720C28"/>
    <w:rsid w:val="00773020"/>
    <w:rsid w:val="007B70B3"/>
    <w:rsid w:val="007C06B8"/>
    <w:rsid w:val="007D7669"/>
    <w:rsid w:val="00812F89"/>
    <w:rsid w:val="00824368"/>
    <w:rsid w:val="00842843"/>
    <w:rsid w:val="0087209B"/>
    <w:rsid w:val="00895F51"/>
    <w:rsid w:val="008A7D4F"/>
    <w:rsid w:val="008B040C"/>
    <w:rsid w:val="008F0ACC"/>
    <w:rsid w:val="008F762C"/>
    <w:rsid w:val="00915271"/>
    <w:rsid w:val="00926D3E"/>
    <w:rsid w:val="00946910"/>
    <w:rsid w:val="0097102A"/>
    <w:rsid w:val="00973DAB"/>
    <w:rsid w:val="009A19E8"/>
    <w:rsid w:val="009A2FCD"/>
    <w:rsid w:val="009D1098"/>
    <w:rsid w:val="00A04E1D"/>
    <w:rsid w:val="00A12615"/>
    <w:rsid w:val="00A25BEE"/>
    <w:rsid w:val="00A408DE"/>
    <w:rsid w:val="00A85B29"/>
    <w:rsid w:val="00AA215B"/>
    <w:rsid w:val="00AF0425"/>
    <w:rsid w:val="00AF3ECF"/>
    <w:rsid w:val="00B5504F"/>
    <w:rsid w:val="00B6695C"/>
    <w:rsid w:val="00B7195D"/>
    <w:rsid w:val="00B82553"/>
    <w:rsid w:val="00BA77A0"/>
    <w:rsid w:val="00BC1B8F"/>
    <w:rsid w:val="00BD522D"/>
    <w:rsid w:val="00C10B5A"/>
    <w:rsid w:val="00C67091"/>
    <w:rsid w:val="00C838AB"/>
    <w:rsid w:val="00C855C0"/>
    <w:rsid w:val="00C93969"/>
    <w:rsid w:val="00CC06BB"/>
    <w:rsid w:val="00CC150D"/>
    <w:rsid w:val="00CE05AF"/>
    <w:rsid w:val="00D33029"/>
    <w:rsid w:val="00D56D0F"/>
    <w:rsid w:val="00E11985"/>
    <w:rsid w:val="00EA2822"/>
    <w:rsid w:val="00EB6E75"/>
    <w:rsid w:val="00EC7A48"/>
    <w:rsid w:val="00ED2C69"/>
    <w:rsid w:val="00F151BD"/>
    <w:rsid w:val="00F4132F"/>
    <w:rsid w:val="00F44E90"/>
    <w:rsid w:val="00F603F1"/>
    <w:rsid w:val="00F623A4"/>
    <w:rsid w:val="00FA53AE"/>
    <w:rsid w:val="00FB4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2268"/>
  <w15:docId w15:val="{E93A1DC0-F5AF-41D9-AB26-D881790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semiHidden/>
    <w:unhideWhenUsed/>
    <w:rsid w:val="00720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5320">
      <w:bodyDiv w:val="1"/>
      <w:marLeft w:val="0"/>
      <w:marRight w:val="0"/>
      <w:marTop w:val="0"/>
      <w:marBottom w:val="0"/>
      <w:divBdr>
        <w:top w:val="none" w:sz="0" w:space="0" w:color="auto"/>
        <w:left w:val="none" w:sz="0" w:space="0" w:color="auto"/>
        <w:bottom w:val="none" w:sz="0" w:space="0" w:color="auto"/>
        <w:right w:val="none" w:sz="0" w:space="0" w:color="auto"/>
      </w:divBdr>
    </w:div>
    <w:div w:id="1382828510">
      <w:bodyDiv w:val="1"/>
      <w:marLeft w:val="0"/>
      <w:marRight w:val="0"/>
      <w:marTop w:val="0"/>
      <w:marBottom w:val="0"/>
      <w:divBdr>
        <w:top w:val="none" w:sz="0" w:space="0" w:color="auto"/>
        <w:left w:val="none" w:sz="0" w:space="0" w:color="auto"/>
        <w:bottom w:val="none" w:sz="0" w:space="0" w:color="auto"/>
        <w:right w:val="none" w:sz="0" w:space="0" w:color="auto"/>
      </w:divBdr>
    </w:div>
    <w:div w:id="1637561959">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70765/inciso-i-do-artigo-150-da-constitui%C3%A7%C3%A3o-federal-de-19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brasil.com.br/topicos/642045/artigo-150-da-constitui%C3%A7%C3%A3o-federal-de-1988" TargetMode="External"/><Relationship Id="rId12" Type="http://schemas.openxmlformats.org/officeDocument/2006/relationships/hyperlink" Target="http://www.jusbrasil.com.br/legislacao/112175738/constitui%C3%A7%C3%A3o-federal-constitui%C3%A7%C3%A3o-da-republica-federativa-do-brasil-19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topicos/10637721/artigo-30-da-constitui%C3%A7%C3%A3o-federal-de-1988" TargetMode="External"/><Relationship Id="rId5" Type="http://schemas.openxmlformats.org/officeDocument/2006/relationships/footnotes" Target="footnotes.xml"/><Relationship Id="rId10" Type="http://schemas.openxmlformats.org/officeDocument/2006/relationships/hyperlink" Target="http://www.jusbrasil.com.br/topicos/10578185/inciso-i-do-artigo-97-da-lei-n-5172-de-25-de-outubro-de-1966" TargetMode="External"/><Relationship Id="rId4" Type="http://schemas.openxmlformats.org/officeDocument/2006/relationships/webSettings" Target="webSettings.xml"/><Relationship Id="rId9" Type="http://schemas.openxmlformats.org/officeDocument/2006/relationships/hyperlink" Target="http://www.jusbrasil.com.br/topicos/10578234/artigo-97-da-lei-n-5172-de-25-de-outubro-de-1966"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User</cp:lastModifiedBy>
  <cp:revision>2</cp:revision>
  <cp:lastPrinted>2017-07-03T13:33:00Z</cp:lastPrinted>
  <dcterms:created xsi:type="dcterms:W3CDTF">2025-06-25T19:05:00Z</dcterms:created>
  <dcterms:modified xsi:type="dcterms:W3CDTF">2025-06-25T19:05:00Z</dcterms:modified>
</cp:coreProperties>
</file>