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41F" w:rsidRPr="008C09C2" w:rsidRDefault="00E5741F" w:rsidP="00973DAB">
      <w:pPr>
        <w:spacing w:after="0" w:line="360" w:lineRule="auto"/>
        <w:jc w:val="both"/>
        <w:rPr>
          <w:rFonts w:ascii="Times New Roman" w:hAnsi="Times New Roman" w:cs="Times New Roman"/>
          <w:sz w:val="24"/>
          <w:szCs w:val="24"/>
        </w:rPr>
      </w:pPr>
    </w:p>
    <w:p w:rsidR="009A2FCD" w:rsidRPr="008C09C2" w:rsidRDefault="00973DAB" w:rsidP="00973DAB">
      <w:pPr>
        <w:spacing w:after="0" w:line="360" w:lineRule="auto"/>
        <w:jc w:val="both"/>
        <w:rPr>
          <w:rFonts w:ascii="Times New Roman" w:hAnsi="Times New Roman" w:cs="Times New Roman"/>
          <w:b/>
          <w:sz w:val="24"/>
          <w:szCs w:val="24"/>
        </w:rPr>
      </w:pPr>
      <w:r w:rsidRPr="008C09C2">
        <w:rPr>
          <w:rFonts w:ascii="Times New Roman" w:hAnsi="Times New Roman" w:cs="Times New Roman"/>
          <w:b/>
          <w:sz w:val="24"/>
          <w:szCs w:val="24"/>
        </w:rPr>
        <w:t>Parecer Jurídico n</w:t>
      </w:r>
      <w:r w:rsidR="00DC1776">
        <w:rPr>
          <w:rFonts w:ascii="Times New Roman" w:hAnsi="Times New Roman" w:cs="Times New Roman"/>
          <w:b/>
          <w:sz w:val="24"/>
          <w:szCs w:val="24"/>
        </w:rPr>
        <w:t xml:space="preserve">º </w:t>
      </w:r>
      <w:r w:rsidR="00F46C8F">
        <w:rPr>
          <w:rFonts w:ascii="Times New Roman" w:hAnsi="Times New Roman" w:cs="Times New Roman"/>
          <w:b/>
          <w:sz w:val="24"/>
          <w:szCs w:val="24"/>
        </w:rPr>
        <w:t>5</w:t>
      </w:r>
      <w:r w:rsidR="003E24E0">
        <w:rPr>
          <w:rFonts w:ascii="Times New Roman" w:hAnsi="Times New Roman" w:cs="Times New Roman"/>
          <w:b/>
          <w:sz w:val="24"/>
          <w:szCs w:val="24"/>
        </w:rPr>
        <w:t>2</w:t>
      </w:r>
      <w:r w:rsidR="000745AE" w:rsidRPr="008C09C2">
        <w:rPr>
          <w:rFonts w:ascii="Times New Roman" w:hAnsi="Times New Roman" w:cs="Times New Roman"/>
          <w:b/>
          <w:sz w:val="24"/>
          <w:szCs w:val="24"/>
        </w:rPr>
        <w:t>/20</w:t>
      </w:r>
      <w:r w:rsidR="00F46C8F">
        <w:rPr>
          <w:rFonts w:ascii="Times New Roman" w:hAnsi="Times New Roman" w:cs="Times New Roman"/>
          <w:b/>
          <w:sz w:val="24"/>
          <w:szCs w:val="24"/>
        </w:rPr>
        <w:t>25</w:t>
      </w:r>
    </w:p>
    <w:p w:rsidR="009A2FCD" w:rsidRPr="00F46C8F" w:rsidRDefault="00973DAB" w:rsidP="00973DAB">
      <w:pPr>
        <w:spacing w:after="0" w:line="360" w:lineRule="auto"/>
        <w:jc w:val="both"/>
        <w:rPr>
          <w:rFonts w:ascii="Times New Roman" w:hAnsi="Times New Roman" w:cs="Times New Roman"/>
          <w:b/>
          <w:sz w:val="24"/>
          <w:szCs w:val="24"/>
        </w:rPr>
      </w:pPr>
      <w:r w:rsidRPr="00F46C8F">
        <w:rPr>
          <w:rFonts w:ascii="Times New Roman" w:hAnsi="Times New Roman" w:cs="Times New Roman"/>
          <w:b/>
          <w:sz w:val="24"/>
          <w:szCs w:val="24"/>
        </w:rPr>
        <w:t>Referência</w:t>
      </w:r>
      <w:r w:rsidR="00BA4AF3" w:rsidRPr="00F46C8F">
        <w:rPr>
          <w:rFonts w:ascii="Times New Roman" w:hAnsi="Times New Roman" w:cs="Times New Roman"/>
          <w:b/>
          <w:sz w:val="24"/>
          <w:szCs w:val="24"/>
        </w:rPr>
        <w:t>: Projeto de Lei</w:t>
      </w:r>
      <w:r w:rsidR="009A2FCD" w:rsidRPr="00F46C8F">
        <w:rPr>
          <w:rFonts w:ascii="Times New Roman" w:hAnsi="Times New Roman" w:cs="Times New Roman"/>
          <w:b/>
          <w:sz w:val="24"/>
          <w:szCs w:val="24"/>
        </w:rPr>
        <w:t xml:space="preserve"> </w:t>
      </w:r>
      <w:r w:rsidR="0076486B">
        <w:rPr>
          <w:rFonts w:ascii="Times New Roman" w:hAnsi="Times New Roman" w:cs="Times New Roman"/>
          <w:b/>
          <w:sz w:val="24"/>
          <w:szCs w:val="24"/>
        </w:rPr>
        <w:t xml:space="preserve">Legislativo </w:t>
      </w:r>
      <w:r w:rsidR="009A2FCD" w:rsidRPr="00F46C8F">
        <w:rPr>
          <w:rFonts w:ascii="Times New Roman" w:hAnsi="Times New Roman" w:cs="Times New Roman"/>
          <w:b/>
          <w:sz w:val="24"/>
          <w:szCs w:val="24"/>
        </w:rPr>
        <w:t xml:space="preserve">nº </w:t>
      </w:r>
      <w:r w:rsidR="00DC1776" w:rsidRPr="00F46C8F">
        <w:rPr>
          <w:rFonts w:ascii="Times New Roman" w:hAnsi="Times New Roman" w:cs="Times New Roman"/>
          <w:b/>
          <w:sz w:val="24"/>
          <w:szCs w:val="24"/>
        </w:rPr>
        <w:t>0</w:t>
      </w:r>
      <w:r w:rsidR="0076486B">
        <w:rPr>
          <w:rFonts w:ascii="Times New Roman" w:hAnsi="Times New Roman" w:cs="Times New Roman"/>
          <w:b/>
          <w:sz w:val="24"/>
          <w:szCs w:val="24"/>
        </w:rPr>
        <w:t>08</w:t>
      </w:r>
      <w:r w:rsidR="000745AE" w:rsidRPr="00F46C8F">
        <w:rPr>
          <w:rFonts w:ascii="Times New Roman" w:hAnsi="Times New Roman" w:cs="Times New Roman"/>
          <w:b/>
          <w:sz w:val="24"/>
          <w:szCs w:val="24"/>
        </w:rPr>
        <w:t>/20</w:t>
      </w:r>
      <w:r w:rsidR="00F46C8F" w:rsidRPr="00F46C8F">
        <w:rPr>
          <w:rFonts w:ascii="Times New Roman" w:hAnsi="Times New Roman" w:cs="Times New Roman"/>
          <w:b/>
          <w:sz w:val="24"/>
          <w:szCs w:val="24"/>
        </w:rPr>
        <w:t>25</w:t>
      </w:r>
    </w:p>
    <w:p w:rsidR="009A2FCD" w:rsidRPr="00F46C8F" w:rsidRDefault="009A2FCD" w:rsidP="00973DAB">
      <w:pPr>
        <w:spacing w:after="0" w:line="360" w:lineRule="auto"/>
        <w:jc w:val="both"/>
        <w:rPr>
          <w:rFonts w:ascii="Times New Roman" w:hAnsi="Times New Roman" w:cs="Times New Roman"/>
          <w:b/>
          <w:sz w:val="24"/>
          <w:szCs w:val="24"/>
        </w:rPr>
      </w:pPr>
      <w:r w:rsidRPr="00F46C8F">
        <w:rPr>
          <w:rFonts w:ascii="Times New Roman" w:hAnsi="Times New Roman" w:cs="Times New Roman"/>
          <w:b/>
          <w:sz w:val="24"/>
          <w:szCs w:val="24"/>
        </w:rPr>
        <w:t xml:space="preserve">Autoria: </w:t>
      </w:r>
      <w:r w:rsidR="0076486B">
        <w:rPr>
          <w:rFonts w:ascii="Times New Roman" w:hAnsi="Times New Roman" w:cs="Times New Roman"/>
          <w:b/>
          <w:sz w:val="24"/>
          <w:szCs w:val="24"/>
        </w:rPr>
        <w:t>VEREADORES MARCELO RODRIGUES PERIOTO E JADER PAULO IZIDÓRIO</w:t>
      </w:r>
    </w:p>
    <w:p w:rsidR="007171A9" w:rsidRPr="00F46C8F" w:rsidRDefault="009A2FCD" w:rsidP="00973DAB">
      <w:pPr>
        <w:spacing w:after="0" w:line="360" w:lineRule="auto"/>
        <w:jc w:val="both"/>
        <w:rPr>
          <w:rFonts w:ascii="Times New Roman" w:hAnsi="Times New Roman" w:cs="Times New Roman"/>
          <w:b/>
          <w:sz w:val="24"/>
          <w:szCs w:val="24"/>
        </w:rPr>
      </w:pPr>
      <w:r w:rsidRPr="008C09C2">
        <w:rPr>
          <w:rFonts w:ascii="Times New Roman" w:hAnsi="Times New Roman" w:cs="Times New Roman"/>
          <w:b/>
          <w:sz w:val="24"/>
          <w:szCs w:val="24"/>
        </w:rPr>
        <w:t xml:space="preserve">Ementa: </w:t>
      </w:r>
      <w:r w:rsidR="0076486B" w:rsidRPr="0076486B">
        <w:rPr>
          <w:rFonts w:ascii="Times New Roman" w:hAnsi="Times New Roman" w:cs="Times New Roman"/>
          <w:b/>
          <w:sz w:val="24"/>
          <w:szCs w:val="24"/>
        </w:rPr>
        <w:t>DISPÕE SOBRE O MONITORAMENTO POR CÂMERAS DE SEGURANÇA DOS CENTROS EDUCACIONAIS INFANTIS E DAS ESCOLAS MUNICIPAIS DE VERA E DÁ OUTRAS PROVIDÊNCIAS.</w:t>
      </w:r>
    </w:p>
    <w:p w:rsidR="00E53367" w:rsidRDefault="00E53367" w:rsidP="00973DAB">
      <w:pPr>
        <w:jc w:val="both"/>
        <w:rPr>
          <w:rFonts w:ascii="Times New Roman" w:hAnsi="Times New Roman" w:cs="Times New Roman"/>
          <w:sz w:val="24"/>
          <w:szCs w:val="24"/>
        </w:rPr>
      </w:pPr>
    </w:p>
    <w:p w:rsidR="009B6F06" w:rsidRDefault="009B6F06" w:rsidP="00973DAB">
      <w:pPr>
        <w:jc w:val="both"/>
        <w:rPr>
          <w:rFonts w:ascii="Times New Roman" w:hAnsi="Times New Roman" w:cs="Times New Roman"/>
          <w:sz w:val="24"/>
          <w:szCs w:val="24"/>
        </w:rPr>
      </w:pPr>
    </w:p>
    <w:p w:rsidR="009B6F06" w:rsidRPr="008C09C2" w:rsidRDefault="009B6F06" w:rsidP="00973DAB">
      <w:pPr>
        <w:jc w:val="both"/>
        <w:rPr>
          <w:rFonts w:ascii="Times New Roman" w:hAnsi="Times New Roman" w:cs="Times New Roman"/>
          <w:sz w:val="24"/>
          <w:szCs w:val="24"/>
        </w:rPr>
      </w:pPr>
    </w:p>
    <w:p w:rsidR="008C09C2" w:rsidRPr="008C09C2" w:rsidRDefault="008C09C2" w:rsidP="008C09C2">
      <w:pPr>
        <w:pStyle w:val="PargrafodaLista"/>
        <w:numPr>
          <w:ilvl w:val="0"/>
          <w:numId w:val="1"/>
        </w:numPr>
        <w:jc w:val="both"/>
        <w:rPr>
          <w:rFonts w:ascii="Times New Roman" w:hAnsi="Times New Roman" w:cs="Times New Roman"/>
          <w:b/>
          <w:sz w:val="24"/>
          <w:szCs w:val="24"/>
        </w:rPr>
      </w:pPr>
      <w:r w:rsidRPr="008C09C2">
        <w:rPr>
          <w:rFonts w:ascii="Times New Roman" w:hAnsi="Times New Roman" w:cs="Times New Roman"/>
          <w:b/>
          <w:sz w:val="24"/>
          <w:szCs w:val="24"/>
        </w:rPr>
        <w:t>RELATÓRIO</w:t>
      </w:r>
    </w:p>
    <w:p w:rsidR="00F46C8F" w:rsidRDefault="00973DAB" w:rsidP="00932310">
      <w:pPr>
        <w:tabs>
          <w:tab w:val="left" w:pos="2835"/>
        </w:tabs>
        <w:spacing w:after="0" w:line="360" w:lineRule="auto"/>
        <w:ind w:firstLine="1701"/>
        <w:jc w:val="both"/>
        <w:rPr>
          <w:rFonts w:ascii="Times New Roman" w:hAnsi="Times New Roman" w:cs="Times New Roman"/>
          <w:sz w:val="24"/>
          <w:szCs w:val="24"/>
        </w:rPr>
      </w:pPr>
      <w:r w:rsidRPr="008C09C2">
        <w:rPr>
          <w:rFonts w:ascii="Times New Roman" w:hAnsi="Times New Roman" w:cs="Times New Roman"/>
          <w:sz w:val="24"/>
          <w:szCs w:val="24"/>
        </w:rPr>
        <w:t>Foi encaminhado à Assessoria</w:t>
      </w:r>
      <w:r w:rsidR="009A2FCD" w:rsidRPr="008C09C2">
        <w:rPr>
          <w:rFonts w:ascii="Times New Roman" w:hAnsi="Times New Roman" w:cs="Times New Roman"/>
          <w:sz w:val="24"/>
          <w:szCs w:val="24"/>
        </w:rPr>
        <w:t xml:space="preserve"> Jurídica desta Casa de Leis para emissão</w:t>
      </w:r>
      <w:r w:rsidRPr="008C09C2">
        <w:rPr>
          <w:rFonts w:ascii="Times New Roman" w:hAnsi="Times New Roman" w:cs="Times New Roman"/>
          <w:sz w:val="24"/>
          <w:szCs w:val="24"/>
        </w:rPr>
        <w:t xml:space="preserve"> de parec</w:t>
      </w:r>
      <w:r w:rsidR="00DC1776">
        <w:rPr>
          <w:rFonts w:ascii="Times New Roman" w:hAnsi="Times New Roman" w:cs="Times New Roman"/>
          <w:sz w:val="24"/>
          <w:szCs w:val="24"/>
        </w:rPr>
        <w:t xml:space="preserve">er, o Projeto de Lei </w:t>
      </w:r>
      <w:r w:rsidR="0076486B">
        <w:rPr>
          <w:rFonts w:ascii="Times New Roman" w:hAnsi="Times New Roman" w:cs="Times New Roman"/>
          <w:sz w:val="24"/>
          <w:szCs w:val="24"/>
        </w:rPr>
        <w:t xml:space="preserve">Legislativo </w:t>
      </w:r>
      <w:r w:rsidR="00DC1776">
        <w:rPr>
          <w:rFonts w:ascii="Times New Roman" w:hAnsi="Times New Roman" w:cs="Times New Roman"/>
          <w:sz w:val="24"/>
          <w:szCs w:val="24"/>
        </w:rPr>
        <w:t>nº 0</w:t>
      </w:r>
      <w:r w:rsidR="0076486B">
        <w:rPr>
          <w:rFonts w:ascii="Times New Roman" w:hAnsi="Times New Roman" w:cs="Times New Roman"/>
          <w:sz w:val="24"/>
          <w:szCs w:val="24"/>
        </w:rPr>
        <w:t>08</w:t>
      </w:r>
      <w:r w:rsidR="000745AE" w:rsidRPr="008C09C2">
        <w:rPr>
          <w:rFonts w:ascii="Times New Roman" w:hAnsi="Times New Roman" w:cs="Times New Roman"/>
          <w:sz w:val="24"/>
          <w:szCs w:val="24"/>
        </w:rPr>
        <w:t>/20</w:t>
      </w:r>
      <w:r w:rsidR="00F46C8F">
        <w:rPr>
          <w:rFonts w:ascii="Times New Roman" w:hAnsi="Times New Roman" w:cs="Times New Roman"/>
          <w:sz w:val="24"/>
          <w:szCs w:val="24"/>
        </w:rPr>
        <w:t>25</w:t>
      </w:r>
      <w:r w:rsidR="000745AE" w:rsidRPr="008C09C2">
        <w:rPr>
          <w:rFonts w:ascii="Times New Roman" w:hAnsi="Times New Roman" w:cs="Times New Roman"/>
          <w:sz w:val="24"/>
          <w:szCs w:val="24"/>
        </w:rPr>
        <w:t xml:space="preserve"> </w:t>
      </w:r>
      <w:r w:rsidRPr="008C09C2">
        <w:rPr>
          <w:rFonts w:ascii="Times New Roman" w:hAnsi="Times New Roman" w:cs="Times New Roman"/>
          <w:sz w:val="24"/>
          <w:szCs w:val="24"/>
        </w:rPr>
        <w:t>de autoria do</w:t>
      </w:r>
      <w:r w:rsidR="0076486B">
        <w:rPr>
          <w:rFonts w:ascii="Times New Roman" w:hAnsi="Times New Roman" w:cs="Times New Roman"/>
          <w:sz w:val="24"/>
          <w:szCs w:val="24"/>
        </w:rPr>
        <w:t xml:space="preserve"> Vereador Marcelo Rodrigues </w:t>
      </w:r>
      <w:proofErr w:type="spellStart"/>
      <w:r w:rsidR="0076486B">
        <w:rPr>
          <w:rFonts w:ascii="Times New Roman" w:hAnsi="Times New Roman" w:cs="Times New Roman"/>
          <w:sz w:val="24"/>
          <w:szCs w:val="24"/>
        </w:rPr>
        <w:t>Perioto</w:t>
      </w:r>
      <w:proofErr w:type="spellEnd"/>
      <w:r w:rsidR="0076486B">
        <w:rPr>
          <w:rFonts w:ascii="Times New Roman" w:hAnsi="Times New Roman" w:cs="Times New Roman"/>
          <w:sz w:val="24"/>
          <w:szCs w:val="24"/>
        </w:rPr>
        <w:t xml:space="preserve"> e Vereador Jader Paulo </w:t>
      </w:r>
      <w:proofErr w:type="spellStart"/>
      <w:r w:rsidR="0076486B">
        <w:rPr>
          <w:rFonts w:ascii="Times New Roman" w:hAnsi="Times New Roman" w:cs="Times New Roman"/>
          <w:sz w:val="24"/>
          <w:szCs w:val="24"/>
        </w:rPr>
        <w:t>Izidório</w:t>
      </w:r>
      <w:proofErr w:type="spellEnd"/>
      <w:r w:rsidR="00F603F1" w:rsidRPr="008C09C2">
        <w:rPr>
          <w:rFonts w:ascii="Times New Roman" w:hAnsi="Times New Roman" w:cs="Times New Roman"/>
          <w:sz w:val="24"/>
          <w:szCs w:val="24"/>
        </w:rPr>
        <w:t>, q</w:t>
      </w:r>
      <w:r w:rsidR="002B5A7C" w:rsidRPr="008C09C2">
        <w:rPr>
          <w:rFonts w:ascii="Times New Roman" w:hAnsi="Times New Roman" w:cs="Times New Roman"/>
          <w:sz w:val="24"/>
          <w:szCs w:val="24"/>
        </w:rPr>
        <w:t xml:space="preserve">ue têm por escopo </w:t>
      </w:r>
      <w:r w:rsidR="0076486B">
        <w:rPr>
          <w:rFonts w:ascii="Times New Roman" w:hAnsi="Times New Roman" w:cs="Times New Roman"/>
          <w:sz w:val="24"/>
          <w:szCs w:val="24"/>
        </w:rPr>
        <w:t xml:space="preserve">a instalação e monitoramento por câmeras de segurança dos Centros Educacionais Infantis e das Escolas Municipais de Vera e dá outras providências. </w:t>
      </w:r>
    </w:p>
    <w:p w:rsidR="005B72C9" w:rsidRDefault="0076486B" w:rsidP="00932310">
      <w:pPr>
        <w:tabs>
          <w:tab w:val="left" w:pos="2835"/>
        </w:tabs>
        <w:spacing w:after="0" w:line="360" w:lineRule="auto"/>
        <w:ind w:firstLine="1701"/>
        <w:jc w:val="both"/>
        <w:rPr>
          <w:rFonts w:ascii="Times New Roman" w:hAnsi="Times New Roman" w:cs="Times New Roman"/>
          <w:sz w:val="24"/>
          <w:szCs w:val="24"/>
        </w:rPr>
      </w:pPr>
      <w:r w:rsidRPr="0076486B">
        <w:rPr>
          <w:rFonts w:ascii="Times New Roman" w:hAnsi="Times New Roman" w:cs="Times New Roman"/>
          <w:sz w:val="24"/>
          <w:szCs w:val="24"/>
        </w:rPr>
        <w:t>Segundo a justificativa apresentada, o Artigo 144 da Constituição Federal preconiza que a Segurança Pública é dever do Estado, mas é de responsabilidade de todos, portanto cabe também ao Município a responsabilidade política e administrativa de cooperar de forma decisiva no combate à</w:t>
      </w:r>
      <w:r w:rsidR="005B72C9">
        <w:rPr>
          <w:rFonts w:ascii="Times New Roman" w:hAnsi="Times New Roman" w:cs="Times New Roman"/>
          <w:sz w:val="24"/>
          <w:szCs w:val="24"/>
        </w:rPr>
        <w:t xml:space="preserve"> violência, vandalismo, furtos,</w:t>
      </w:r>
      <w:r w:rsidRPr="0076486B">
        <w:rPr>
          <w:rFonts w:ascii="Times New Roman" w:hAnsi="Times New Roman" w:cs="Times New Roman"/>
          <w:sz w:val="24"/>
          <w:szCs w:val="24"/>
        </w:rPr>
        <w:t xml:space="preserve"> que infelizmente a cada dia aumenta em números e em ações nas cidades brasileiras. </w:t>
      </w:r>
    </w:p>
    <w:p w:rsidR="005B72C9" w:rsidRDefault="0076486B" w:rsidP="00932310">
      <w:pPr>
        <w:tabs>
          <w:tab w:val="left" w:pos="2835"/>
        </w:tabs>
        <w:spacing w:after="0" w:line="360" w:lineRule="auto"/>
        <w:ind w:firstLine="1701"/>
        <w:jc w:val="both"/>
        <w:rPr>
          <w:rFonts w:ascii="Times New Roman" w:hAnsi="Times New Roman" w:cs="Times New Roman"/>
          <w:sz w:val="24"/>
          <w:szCs w:val="24"/>
        </w:rPr>
      </w:pPr>
      <w:r w:rsidRPr="0076486B">
        <w:rPr>
          <w:rFonts w:ascii="Times New Roman" w:hAnsi="Times New Roman" w:cs="Times New Roman"/>
          <w:sz w:val="24"/>
          <w:szCs w:val="24"/>
        </w:rPr>
        <w:t xml:space="preserve">Alguns Municípios no afã de promover uma maior participação no combate a essa horda de malfeitores, efetivaram em sua organização administrativa a pasta determinada a cuidar especificamente da segurança pública em seus Municípios, portanto não se constituem novidades o fato de uma maior incidência no âmbito das ações municipais esse cuidado e esse aporte político direto em se tratando de segurança pública, temos, </w:t>
      </w:r>
      <w:r w:rsidR="005B72C9">
        <w:rPr>
          <w:rFonts w:ascii="Times New Roman" w:hAnsi="Times New Roman" w:cs="Times New Roman"/>
          <w:sz w:val="24"/>
          <w:szCs w:val="24"/>
        </w:rPr>
        <w:t xml:space="preserve">como </w:t>
      </w:r>
      <w:r w:rsidRPr="0076486B">
        <w:rPr>
          <w:rFonts w:ascii="Times New Roman" w:hAnsi="Times New Roman" w:cs="Times New Roman"/>
          <w:sz w:val="24"/>
          <w:szCs w:val="24"/>
        </w:rPr>
        <w:t xml:space="preserve">exemplo, a Guarda Municipal, uma força composta de homens e mulheres que tem como objetivo auxiliar o Poder Executivo no sentido de preservar a ordem e o Patrimônio Público Municipal, desobrigando a Força Pública dessa tarefa, permitindo que ela exclusivamente possa atuar no sentido frontal e decisivo da criminalidade. </w:t>
      </w:r>
    </w:p>
    <w:p w:rsidR="005B72C9" w:rsidRDefault="0076486B" w:rsidP="00932310">
      <w:pPr>
        <w:tabs>
          <w:tab w:val="left" w:pos="2835"/>
        </w:tabs>
        <w:spacing w:after="0" w:line="360" w:lineRule="auto"/>
        <w:ind w:firstLine="1701"/>
        <w:jc w:val="both"/>
        <w:rPr>
          <w:rFonts w:ascii="Times New Roman" w:hAnsi="Times New Roman" w:cs="Times New Roman"/>
          <w:sz w:val="24"/>
          <w:szCs w:val="24"/>
        </w:rPr>
      </w:pPr>
      <w:r w:rsidRPr="0076486B">
        <w:rPr>
          <w:rFonts w:ascii="Times New Roman" w:hAnsi="Times New Roman" w:cs="Times New Roman"/>
          <w:sz w:val="24"/>
          <w:szCs w:val="24"/>
        </w:rPr>
        <w:lastRenderedPageBreak/>
        <w:t xml:space="preserve">Para aprimorar e melhorar a contribuição dos Municípios no sentido de reforçar a segurança púbica, é praticamente comum em qualquer cidade de porte médio e principalmente nos grandes centros, a participação do Poder Público na elaboração de planos e na estruturação dessas ferramentas, consideradas como indispensáveis pelos agentes públicos de segurança pois inibe a prática de delitos, roubos, violência e assaltos. </w:t>
      </w:r>
    </w:p>
    <w:p w:rsidR="0076486B" w:rsidRDefault="0076486B" w:rsidP="00932310">
      <w:pPr>
        <w:tabs>
          <w:tab w:val="left" w:pos="2835"/>
        </w:tabs>
        <w:spacing w:after="0" w:line="360" w:lineRule="auto"/>
        <w:ind w:firstLine="1701"/>
        <w:jc w:val="both"/>
        <w:rPr>
          <w:rFonts w:ascii="Times New Roman" w:hAnsi="Times New Roman" w:cs="Times New Roman"/>
          <w:sz w:val="24"/>
          <w:szCs w:val="24"/>
        </w:rPr>
      </w:pPr>
      <w:r w:rsidRPr="0076486B">
        <w:rPr>
          <w:rFonts w:ascii="Times New Roman" w:hAnsi="Times New Roman" w:cs="Times New Roman"/>
          <w:sz w:val="24"/>
          <w:szCs w:val="24"/>
        </w:rPr>
        <w:t xml:space="preserve">A vigilância é importante na medida que, aumentando a visibilidade e o risco de ser visto, o possível criminoso é desencorajado de praticar um ato </w:t>
      </w:r>
      <w:r w:rsidR="005B72C9">
        <w:rPr>
          <w:rFonts w:ascii="Times New Roman" w:hAnsi="Times New Roman" w:cs="Times New Roman"/>
          <w:sz w:val="24"/>
          <w:szCs w:val="24"/>
        </w:rPr>
        <w:t xml:space="preserve">ilícito </w:t>
      </w:r>
      <w:r w:rsidRPr="0076486B">
        <w:rPr>
          <w:rFonts w:ascii="Times New Roman" w:hAnsi="Times New Roman" w:cs="Times New Roman"/>
          <w:sz w:val="24"/>
          <w:szCs w:val="24"/>
        </w:rPr>
        <w:t>e</w:t>
      </w:r>
      <w:r w:rsidR="005B72C9">
        <w:rPr>
          <w:rFonts w:ascii="Times New Roman" w:hAnsi="Times New Roman" w:cs="Times New Roman"/>
          <w:sz w:val="24"/>
          <w:szCs w:val="24"/>
        </w:rPr>
        <w:t>,</w:t>
      </w:r>
      <w:r w:rsidRPr="0076486B">
        <w:rPr>
          <w:rFonts w:ascii="Times New Roman" w:hAnsi="Times New Roman" w:cs="Times New Roman"/>
          <w:sz w:val="24"/>
          <w:szCs w:val="24"/>
        </w:rPr>
        <w:t xml:space="preserve"> esse ato só será realmente desencorajado se o sistema de câmeras </w:t>
      </w:r>
      <w:r w:rsidR="005B72C9">
        <w:rPr>
          <w:rFonts w:ascii="Times New Roman" w:hAnsi="Times New Roman" w:cs="Times New Roman"/>
          <w:sz w:val="24"/>
          <w:szCs w:val="24"/>
        </w:rPr>
        <w:t xml:space="preserve">trouxer </w:t>
      </w:r>
      <w:r w:rsidRPr="0076486B">
        <w:rPr>
          <w:rFonts w:ascii="Times New Roman" w:hAnsi="Times New Roman" w:cs="Times New Roman"/>
          <w:sz w:val="24"/>
          <w:szCs w:val="24"/>
        </w:rPr>
        <w:t xml:space="preserve">a certeza da intervenção </w:t>
      </w:r>
      <w:r w:rsidR="005B72C9">
        <w:rPr>
          <w:rFonts w:ascii="Times New Roman" w:hAnsi="Times New Roman" w:cs="Times New Roman"/>
          <w:sz w:val="24"/>
          <w:szCs w:val="24"/>
        </w:rPr>
        <w:t xml:space="preserve">de autoridade e até </w:t>
      </w:r>
      <w:r w:rsidRPr="0076486B">
        <w:rPr>
          <w:rFonts w:ascii="Times New Roman" w:hAnsi="Times New Roman" w:cs="Times New Roman"/>
          <w:sz w:val="24"/>
          <w:szCs w:val="24"/>
        </w:rPr>
        <w:t>da polícia</w:t>
      </w:r>
      <w:r w:rsidR="005B72C9">
        <w:rPr>
          <w:rFonts w:ascii="Times New Roman" w:hAnsi="Times New Roman" w:cs="Times New Roman"/>
          <w:sz w:val="24"/>
          <w:szCs w:val="24"/>
        </w:rPr>
        <w:t>. O</w:t>
      </w:r>
      <w:r w:rsidRPr="0076486B">
        <w:rPr>
          <w:rFonts w:ascii="Times New Roman" w:hAnsi="Times New Roman" w:cs="Times New Roman"/>
          <w:sz w:val="24"/>
          <w:szCs w:val="24"/>
        </w:rPr>
        <w:t xml:space="preserve"> tempo de resposta no caso de uma situação de perigo ser identificada, também é muito importante para o seu sucesso</w:t>
      </w:r>
      <w:r w:rsidR="005B72C9">
        <w:rPr>
          <w:rFonts w:ascii="Times New Roman" w:hAnsi="Times New Roman" w:cs="Times New Roman"/>
          <w:sz w:val="24"/>
          <w:szCs w:val="24"/>
        </w:rPr>
        <w:t xml:space="preserve">. </w:t>
      </w:r>
    </w:p>
    <w:p w:rsidR="005B72C9" w:rsidRDefault="005B72C9" w:rsidP="00932310">
      <w:pPr>
        <w:tabs>
          <w:tab w:val="left" w:pos="2835"/>
        </w:tabs>
        <w:spacing w:after="0" w:line="360" w:lineRule="auto"/>
        <w:ind w:firstLine="1701"/>
        <w:jc w:val="both"/>
        <w:rPr>
          <w:rFonts w:ascii="Times New Roman" w:hAnsi="Times New Roman" w:cs="Times New Roman"/>
          <w:sz w:val="24"/>
          <w:szCs w:val="24"/>
        </w:rPr>
      </w:pPr>
      <w:r w:rsidRPr="005B72C9">
        <w:rPr>
          <w:rFonts w:ascii="Times New Roman" w:hAnsi="Times New Roman" w:cs="Times New Roman"/>
          <w:sz w:val="24"/>
          <w:szCs w:val="24"/>
        </w:rPr>
        <w:t xml:space="preserve">Na opinião dessa Consultoria, está o Município, com fundamento no interesse local e na autorização para suplementar a legislação federal e estadual no que couber, previsto nos incisos I e II, do art. 30, da CF/88, autorizado para instituir normas com vistas a implantação de mecanismos fiscalização e monitoramento remoto que visem aumentar a segurança dos munícipes em face da natureza elementar que tal meio passou a possuir na sociedade contemporânea, através de decisões administrativas, pelas quais o referido Município possa se desincumbir (não apenas quantitativa, mas qualitativamente) de obrigação material/administrativa imposta a todos os entes federados por força do caput do art. 144, da CF/88. </w:t>
      </w:r>
    </w:p>
    <w:p w:rsidR="005B72C9" w:rsidRDefault="005B72C9" w:rsidP="00932310">
      <w:pPr>
        <w:tabs>
          <w:tab w:val="left" w:pos="2835"/>
        </w:tabs>
        <w:spacing w:after="0" w:line="360" w:lineRule="auto"/>
        <w:ind w:firstLine="1701"/>
        <w:jc w:val="both"/>
        <w:rPr>
          <w:rFonts w:ascii="Times New Roman" w:hAnsi="Times New Roman" w:cs="Times New Roman"/>
          <w:sz w:val="24"/>
          <w:szCs w:val="24"/>
        </w:rPr>
      </w:pPr>
      <w:r w:rsidRPr="005B72C9">
        <w:rPr>
          <w:rFonts w:ascii="Times New Roman" w:hAnsi="Times New Roman" w:cs="Times New Roman"/>
          <w:sz w:val="24"/>
          <w:szCs w:val="24"/>
        </w:rPr>
        <w:t xml:space="preserve">Aliás, salta a toda evidência a conveniência e oportunidade de propositura com conteúdo equivalente ao que aqui se avalia. De modo que, mesmo não se constituindo a segurança pública em obrigação fundamental do Município, que possui competência legislativa acessória na matéria, deve ele se desincumbir de tal encargo do modo mais eficiente possível - e o conjunto de medidas que aqui se cogita, indiscutivelmente aponta nesse caminho. Desse modo, inexiste qualquer vício referente à competência legislativa para a introdução de normas equivalentes às dispostas pelo </w:t>
      </w:r>
      <w:r>
        <w:rPr>
          <w:rFonts w:ascii="Times New Roman" w:hAnsi="Times New Roman" w:cs="Times New Roman"/>
          <w:sz w:val="24"/>
          <w:szCs w:val="24"/>
        </w:rPr>
        <w:t>P</w:t>
      </w:r>
      <w:r w:rsidRPr="005B72C9">
        <w:rPr>
          <w:rFonts w:ascii="Times New Roman" w:hAnsi="Times New Roman" w:cs="Times New Roman"/>
          <w:sz w:val="24"/>
          <w:szCs w:val="24"/>
        </w:rPr>
        <w:t xml:space="preserve">rojeto de </w:t>
      </w:r>
      <w:r>
        <w:rPr>
          <w:rFonts w:ascii="Times New Roman" w:hAnsi="Times New Roman" w:cs="Times New Roman"/>
          <w:sz w:val="24"/>
          <w:szCs w:val="24"/>
        </w:rPr>
        <w:t>L</w:t>
      </w:r>
      <w:r w:rsidRPr="005B72C9">
        <w:rPr>
          <w:rFonts w:ascii="Times New Roman" w:hAnsi="Times New Roman" w:cs="Times New Roman"/>
          <w:sz w:val="24"/>
          <w:szCs w:val="24"/>
        </w:rPr>
        <w:t xml:space="preserve">ei </w:t>
      </w:r>
      <w:r>
        <w:rPr>
          <w:rFonts w:ascii="Times New Roman" w:hAnsi="Times New Roman" w:cs="Times New Roman"/>
          <w:sz w:val="24"/>
          <w:szCs w:val="24"/>
        </w:rPr>
        <w:t xml:space="preserve">Legislativo </w:t>
      </w:r>
      <w:r w:rsidRPr="005B72C9">
        <w:rPr>
          <w:rFonts w:ascii="Times New Roman" w:hAnsi="Times New Roman" w:cs="Times New Roman"/>
          <w:sz w:val="24"/>
          <w:szCs w:val="24"/>
        </w:rPr>
        <w:t xml:space="preserve">nº </w:t>
      </w:r>
      <w:r>
        <w:rPr>
          <w:rFonts w:ascii="Times New Roman" w:hAnsi="Times New Roman" w:cs="Times New Roman"/>
          <w:sz w:val="24"/>
          <w:szCs w:val="24"/>
        </w:rPr>
        <w:t>008</w:t>
      </w:r>
      <w:r w:rsidRPr="005B72C9">
        <w:rPr>
          <w:rFonts w:ascii="Times New Roman" w:hAnsi="Times New Roman" w:cs="Times New Roman"/>
          <w:sz w:val="24"/>
          <w:szCs w:val="24"/>
        </w:rPr>
        <w:t>/20</w:t>
      </w:r>
      <w:r>
        <w:rPr>
          <w:rFonts w:ascii="Times New Roman" w:hAnsi="Times New Roman" w:cs="Times New Roman"/>
          <w:sz w:val="24"/>
          <w:szCs w:val="24"/>
        </w:rPr>
        <w:t>25</w:t>
      </w:r>
      <w:r w:rsidRPr="005B72C9">
        <w:rPr>
          <w:rFonts w:ascii="Times New Roman" w:hAnsi="Times New Roman" w:cs="Times New Roman"/>
          <w:sz w:val="24"/>
          <w:szCs w:val="24"/>
        </w:rPr>
        <w:t>, nada existindo com relação a este requisito, que impeça a sua regular tramitação.</w:t>
      </w:r>
    </w:p>
    <w:p w:rsidR="005B72C9" w:rsidRDefault="005B72C9" w:rsidP="00932310">
      <w:pPr>
        <w:tabs>
          <w:tab w:val="left" w:pos="2835"/>
        </w:tabs>
        <w:spacing w:after="0" w:line="360" w:lineRule="auto"/>
        <w:ind w:firstLine="1701"/>
        <w:jc w:val="both"/>
        <w:rPr>
          <w:rFonts w:ascii="Times New Roman" w:hAnsi="Times New Roman" w:cs="Times New Roman"/>
          <w:sz w:val="24"/>
          <w:szCs w:val="24"/>
        </w:rPr>
      </w:pPr>
    </w:p>
    <w:p w:rsidR="008C09C2" w:rsidRPr="00C079B6" w:rsidRDefault="00C079B6" w:rsidP="00C079B6">
      <w:pPr>
        <w:tabs>
          <w:tab w:val="left" w:pos="2835"/>
        </w:tabs>
        <w:spacing w:after="0" w:line="360" w:lineRule="auto"/>
        <w:ind w:firstLine="170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É o relatório.</w:t>
      </w:r>
    </w:p>
    <w:p w:rsidR="00E53367" w:rsidRDefault="00E53367" w:rsidP="009B6F06">
      <w:pPr>
        <w:tabs>
          <w:tab w:val="left" w:pos="2835"/>
        </w:tabs>
        <w:spacing w:line="360" w:lineRule="auto"/>
        <w:jc w:val="both"/>
        <w:rPr>
          <w:rFonts w:ascii="Times New Roman" w:hAnsi="Times New Roman" w:cs="Times New Roman"/>
          <w:sz w:val="24"/>
          <w:szCs w:val="24"/>
        </w:rPr>
      </w:pPr>
    </w:p>
    <w:p w:rsidR="00264F76" w:rsidRPr="008C09C2" w:rsidRDefault="008C09C2" w:rsidP="009B6F06">
      <w:pPr>
        <w:pStyle w:val="PargrafodaLista"/>
        <w:numPr>
          <w:ilvl w:val="0"/>
          <w:numId w:val="1"/>
        </w:numPr>
        <w:tabs>
          <w:tab w:val="left" w:pos="2835"/>
        </w:tabs>
        <w:spacing w:line="360" w:lineRule="auto"/>
        <w:jc w:val="both"/>
        <w:rPr>
          <w:rFonts w:ascii="Times New Roman" w:hAnsi="Times New Roman" w:cs="Times New Roman"/>
          <w:b/>
          <w:sz w:val="24"/>
          <w:szCs w:val="24"/>
        </w:rPr>
      </w:pPr>
      <w:r w:rsidRPr="008C09C2">
        <w:rPr>
          <w:rFonts w:ascii="Times New Roman" w:hAnsi="Times New Roman" w:cs="Times New Roman"/>
          <w:b/>
          <w:sz w:val="24"/>
          <w:szCs w:val="24"/>
        </w:rPr>
        <w:t>COMPETÊNCIA E TRAMITAÇÃO</w:t>
      </w:r>
    </w:p>
    <w:p w:rsidR="002B3850" w:rsidRDefault="005709E4" w:rsidP="002B3850">
      <w:pPr>
        <w:tabs>
          <w:tab w:val="left" w:pos="2835"/>
        </w:tabs>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Nos termos do artigo 1</w:t>
      </w:r>
      <w:r w:rsidR="006A055E">
        <w:rPr>
          <w:rFonts w:ascii="Times New Roman" w:hAnsi="Times New Roman" w:cs="Times New Roman"/>
          <w:sz w:val="24"/>
          <w:szCs w:val="24"/>
        </w:rPr>
        <w:t>2</w:t>
      </w:r>
      <w:r w:rsidRPr="006A055E">
        <w:rPr>
          <w:rFonts w:ascii="Times New Roman" w:hAnsi="Times New Roman" w:cs="Times New Roman"/>
          <w:sz w:val="24"/>
          <w:szCs w:val="24"/>
        </w:rPr>
        <w:t>, II</w:t>
      </w:r>
      <w:r w:rsidR="00C06A5E" w:rsidRPr="006A055E">
        <w:rPr>
          <w:rFonts w:ascii="Times New Roman" w:hAnsi="Times New Roman" w:cs="Times New Roman"/>
          <w:sz w:val="24"/>
          <w:szCs w:val="24"/>
        </w:rPr>
        <w:t xml:space="preserve"> </w:t>
      </w:r>
      <w:r w:rsidR="006A055E">
        <w:rPr>
          <w:rFonts w:ascii="Times New Roman" w:hAnsi="Times New Roman" w:cs="Times New Roman"/>
          <w:sz w:val="24"/>
          <w:szCs w:val="24"/>
        </w:rPr>
        <w:t xml:space="preserve">da Lei Orgânica, </w:t>
      </w:r>
      <w:r w:rsidR="00EC50CE" w:rsidRPr="006A055E">
        <w:rPr>
          <w:rFonts w:ascii="Times New Roman" w:hAnsi="Times New Roman" w:cs="Times New Roman"/>
          <w:sz w:val="24"/>
          <w:szCs w:val="24"/>
        </w:rPr>
        <w:t>compete ao Município</w:t>
      </w:r>
      <w:r w:rsidR="006A055E">
        <w:rPr>
          <w:rFonts w:ascii="Times New Roman" w:hAnsi="Times New Roman" w:cs="Times New Roman"/>
          <w:sz w:val="24"/>
          <w:szCs w:val="24"/>
        </w:rPr>
        <w:t xml:space="preserve">, obedecida à legislação federal e estadual pertinentes, coibir, no exercício do poder de polícia, as atividades que violares as normas de saúde, sossego, higiene, segurança, funcionalidade e outros interesses da coletividade. </w:t>
      </w:r>
    </w:p>
    <w:p w:rsidR="00E53367" w:rsidRDefault="00A2355B" w:rsidP="00EB6B4B">
      <w:pPr>
        <w:tabs>
          <w:tab w:val="left" w:pos="2835"/>
        </w:tabs>
        <w:spacing w:after="0" w:line="360" w:lineRule="auto"/>
        <w:ind w:firstLine="1701"/>
        <w:jc w:val="both"/>
        <w:rPr>
          <w:rFonts w:ascii="Times New Roman" w:hAnsi="Times New Roman" w:cs="Times New Roman"/>
          <w:sz w:val="24"/>
          <w:szCs w:val="24"/>
        </w:rPr>
      </w:pPr>
      <w:r w:rsidRPr="008C09C2">
        <w:rPr>
          <w:rFonts w:ascii="Times New Roman" w:hAnsi="Times New Roman" w:cs="Times New Roman"/>
          <w:sz w:val="24"/>
          <w:szCs w:val="24"/>
        </w:rPr>
        <w:t xml:space="preserve">Em observância ao artigo 167, inciso IV, do Regimento Interno desta Câmara Municipal, o projeto deverá ser submetido a </w:t>
      </w:r>
      <w:r w:rsidRPr="008C09C2">
        <w:rPr>
          <w:rFonts w:ascii="Times New Roman" w:hAnsi="Times New Roman" w:cs="Times New Roman"/>
          <w:b/>
          <w:sz w:val="24"/>
          <w:szCs w:val="24"/>
        </w:rPr>
        <w:t>único turno de discussão e votação</w:t>
      </w:r>
      <w:r w:rsidRPr="008C09C2">
        <w:rPr>
          <w:rFonts w:ascii="Times New Roman" w:hAnsi="Times New Roman" w:cs="Times New Roman"/>
          <w:sz w:val="24"/>
          <w:szCs w:val="24"/>
        </w:rPr>
        <w:t>.</w:t>
      </w:r>
    </w:p>
    <w:p w:rsidR="00EB6B4B" w:rsidRDefault="00EB6B4B" w:rsidP="00BC1C28">
      <w:pPr>
        <w:tabs>
          <w:tab w:val="left" w:pos="2835"/>
        </w:tabs>
        <w:spacing w:after="0" w:line="360" w:lineRule="auto"/>
        <w:ind w:firstLine="1701"/>
        <w:jc w:val="both"/>
        <w:rPr>
          <w:rFonts w:ascii="Times New Roman" w:hAnsi="Times New Roman" w:cs="Times New Roman"/>
          <w:sz w:val="24"/>
          <w:szCs w:val="24"/>
        </w:rPr>
      </w:pPr>
    </w:p>
    <w:p w:rsidR="00932310" w:rsidRPr="008C09C2" w:rsidRDefault="00932310" w:rsidP="00264F76">
      <w:pPr>
        <w:tabs>
          <w:tab w:val="left" w:pos="2835"/>
        </w:tabs>
        <w:spacing w:after="0" w:line="360" w:lineRule="auto"/>
        <w:ind w:firstLine="1701"/>
        <w:jc w:val="both"/>
        <w:rPr>
          <w:rFonts w:ascii="Times New Roman" w:hAnsi="Times New Roman" w:cs="Times New Roman"/>
          <w:sz w:val="24"/>
          <w:szCs w:val="24"/>
        </w:rPr>
      </w:pPr>
    </w:p>
    <w:p w:rsidR="00C855C0" w:rsidRPr="008C09C2" w:rsidRDefault="008C09C2" w:rsidP="009B6F06">
      <w:pPr>
        <w:pStyle w:val="PargrafodaLista"/>
        <w:numPr>
          <w:ilvl w:val="0"/>
          <w:numId w:val="1"/>
        </w:numPr>
        <w:spacing w:line="360" w:lineRule="auto"/>
        <w:jc w:val="both"/>
        <w:rPr>
          <w:rFonts w:ascii="Times New Roman" w:hAnsi="Times New Roman" w:cs="Times New Roman"/>
          <w:b/>
          <w:sz w:val="24"/>
          <w:szCs w:val="24"/>
        </w:rPr>
      </w:pPr>
      <w:r w:rsidRPr="008C09C2">
        <w:rPr>
          <w:rFonts w:ascii="Times New Roman" w:hAnsi="Times New Roman" w:cs="Times New Roman"/>
          <w:b/>
          <w:sz w:val="24"/>
          <w:szCs w:val="24"/>
        </w:rPr>
        <w:t>LEGISLAÇÃO VIGENTE</w:t>
      </w:r>
    </w:p>
    <w:p w:rsidR="00EB6B4B" w:rsidRDefault="006A055E" w:rsidP="00EB6B4B">
      <w:pPr>
        <w:pStyle w:val="PargrafodaLista"/>
        <w:spacing w:before="240"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O</w:t>
      </w:r>
      <w:r w:rsidRPr="006A055E">
        <w:rPr>
          <w:rFonts w:ascii="Times New Roman" w:hAnsi="Times New Roman" w:cs="Times New Roman"/>
          <w:sz w:val="24"/>
          <w:szCs w:val="24"/>
        </w:rPr>
        <w:t xml:space="preserve"> Supremo Tribunal Federal admitiu como constitucional lei de iniciativa parlamentar que obrigou o Poder Público municipal (Rio de janeiro) a estabelecer sistema de monitoramento por câmaras junto às escolas de sua rede de ensino.</w:t>
      </w:r>
    </w:p>
    <w:p w:rsidR="006A055E" w:rsidRDefault="006A055E" w:rsidP="00EB6B4B">
      <w:pPr>
        <w:pStyle w:val="PargrafodaLista"/>
        <w:spacing w:before="240"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Vejamos:</w:t>
      </w:r>
    </w:p>
    <w:p w:rsidR="006A055E" w:rsidRDefault="006A055E" w:rsidP="006A055E">
      <w:pPr>
        <w:pStyle w:val="PargrafodaLista"/>
        <w:spacing w:before="240" w:line="360" w:lineRule="auto"/>
        <w:ind w:left="1701"/>
        <w:jc w:val="both"/>
        <w:rPr>
          <w:rFonts w:ascii="Times New Roman" w:hAnsi="Times New Roman" w:cs="Times New Roman"/>
          <w:sz w:val="24"/>
          <w:szCs w:val="24"/>
        </w:rPr>
      </w:pPr>
      <w:r w:rsidRPr="006A055E">
        <w:rPr>
          <w:rFonts w:ascii="Times New Roman" w:hAnsi="Times New Roman" w:cs="Times New Roman"/>
          <w:sz w:val="24"/>
          <w:szCs w:val="24"/>
        </w:rPr>
        <w:t xml:space="preserve">REPERCUSSÃO GERAL NO RECURSO EXTRAORDINÁRIO COM AGRAVO nº 878.911 RIO DE JANEIRO </w:t>
      </w:r>
      <w:proofErr w:type="gramStart"/>
      <w:r w:rsidRPr="006A055E">
        <w:rPr>
          <w:rFonts w:ascii="Times New Roman" w:hAnsi="Times New Roman" w:cs="Times New Roman"/>
          <w:sz w:val="24"/>
          <w:szCs w:val="24"/>
        </w:rPr>
        <w:t>RELATOR :</w:t>
      </w:r>
      <w:proofErr w:type="gramEnd"/>
      <w:r w:rsidRPr="006A055E">
        <w:rPr>
          <w:rFonts w:ascii="Times New Roman" w:hAnsi="Times New Roman" w:cs="Times New Roman"/>
          <w:sz w:val="24"/>
          <w:szCs w:val="24"/>
        </w:rPr>
        <w:t xml:space="preserve"> MIN. GILMAR MENDES </w:t>
      </w:r>
      <w:proofErr w:type="gramStart"/>
      <w:r w:rsidRPr="006A055E">
        <w:rPr>
          <w:rFonts w:ascii="Times New Roman" w:hAnsi="Times New Roman" w:cs="Times New Roman"/>
          <w:sz w:val="24"/>
          <w:szCs w:val="24"/>
        </w:rPr>
        <w:t>RECTE.(</w:t>
      </w:r>
      <w:proofErr w:type="gramEnd"/>
      <w:r w:rsidRPr="006A055E">
        <w:rPr>
          <w:rFonts w:ascii="Times New Roman" w:hAnsi="Times New Roman" w:cs="Times New Roman"/>
          <w:sz w:val="24"/>
          <w:szCs w:val="24"/>
        </w:rPr>
        <w:t>S</w:t>
      </w:r>
      <w:proofErr w:type="gramStart"/>
      <w:r w:rsidRPr="006A055E">
        <w:rPr>
          <w:rFonts w:ascii="Times New Roman" w:hAnsi="Times New Roman" w:cs="Times New Roman"/>
          <w:sz w:val="24"/>
          <w:szCs w:val="24"/>
        </w:rPr>
        <w:t>) :</w:t>
      </w:r>
      <w:proofErr w:type="gramEnd"/>
      <w:r w:rsidRPr="006A055E">
        <w:rPr>
          <w:rFonts w:ascii="Times New Roman" w:hAnsi="Times New Roman" w:cs="Times New Roman"/>
          <w:sz w:val="24"/>
          <w:szCs w:val="24"/>
        </w:rPr>
        <w:t xml:space="preserve"> CÂMARA MUNICIPAL DO RIO DE JANEIRO ADV.(A/S</w:t>
      </w:r>
      <w:proofErr w:type="gramStart"/>
      <w:r w:rsidRPr="006A055E">
        <w:rPr>
          <w:rFonts w:ascii="Times New Roman" w:hAnsi="Times New Roman" w:cs="Times New Roman"/>
          <w:sz w:val="24"/>
          <w:szCs w:val="24"/>
        </w:rPr>
        <w:t>) :</w:t>
      </w:r>
      <w:proofErr w:type="gramEnd"/>
      <w:r w:rsidRPr="006A055E">
        <w:rPr>
          <w:rFonts w:ascii="Times New Roman" w:hAnsi="Times New Roman" w:cs="Times New Roman"/>
          <w:sz w:val="24"/>
          <w:szCs w:val="24"/>
        </w:rPr>
        <w:t xml:space="preserve"> JOSÉ LUIS GALAMBA MINC BAUMFELD E OUTRO(A/S) </w:t>
      </w:r>
      <w:proofErr w:type="gramStart"/>
      <w:r w:rsidRPr="006A055E">
        <w:rPr>
          <w:rFonts w:ascii="Times New Roman" w:hAnsi="Times New Roman" w:cs="Times New Roman"/>
          <w:sz w:val="24"/>
          <w:szCs w:val="24"/>
        </w:rPr>
        <w:t>RECDO.(</w:t>
      </w:r>
      <w:proofErr w:type="gramEnd"/>
      <w:r w:rsidRPr="006A055E">
        <w:rPr>
          <w:rFonts w:ascii="Times New Roman" w:hAnsi="Times New Roman" w:cs="Times New Roman"/>
          <w:sz w:val="24"/>
          <w:szCs w:val="24"/>
        </w:rPr>
        <w:t>A/S</w:t>
      </w:r>
      <w:proofErr w:type="gramStart"/>
      <w:r w:rsidRPr="006A055E">
        <w:rPr>
          <w:rFonts w:ascii="Times New Roman" w:hAnsi="Times New Roman" w:cs="Times New Roman"/>
          <w:sz w:val="24"/>
          <w:szCs w:val="24"/>
        </w:rPr>
        <w:t>) :</w:t>
      </w:r>
      <w:proofErr w:type="gramEnd"/>
      <w:r w:rsidRPr="006A055E">
        <w:rPr>
          <w:rFonts w:ascii="Times New Roman" w:hAnsi="Times New Roman" w:cs="Times New Roman"/>
          <w:sz w:val="24"/>
          <w:szCs w:val="24"/>
        </w:rPr>
        <w:t xml:space="preserve"> PREFEITO DO MUNICÍPIO DO RIO DE JANEIRO ADV.(A/S</w:t>
      </w:r>
      <w:proofErr w:type="gramStart"/>
      <w:r w:rsidRPr="006A055E">
        <w:rPr>
          <w:rFonts w:ascii="Times New Roman" w:hAnsi="Times New Roman" w:cs="Times New Roman"/>
          <w:sz w:val="24"/>
          <w:szCs w:val="24"/>
        </w:rPr>
        <w:t>) :</w:t>
      </w:r>
      <w:proofErr w:type="gramEnd"/>
      <w:r w:rsidRPr="006A055E">
        <w:rPr>
          <w:rFonts w:ascii="Times New Roman" w:hAnsi="Times New Roman" w:cs="Times New Roman"/>
          <w:sz w:val="24"/>
          <w:szCs w:val="24"/>
        </w:rPr>
        <w:t xml:space="preserve"> ANDRÉ TOSTES 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 Decisão: O Tribunal, por unanimidade, reputou constitucional a questão. O Tribunal, por unanimidade, reconheceu a existência de repercussão geral da questão constitucional suscitada. No mérito, por maioria, reafirmou a jurisprudência </w:t>
      </w:r>
      <w:r w:rsidRPr="006A055E">
        <w:rPr>
          <w:rFonts w:ascii="Times New Roman" w:hAnsi="Times New Roman" w:cs="Times New Roman"/>
          <w:sz w:val="24"/>
          <w:szCs w:val="24"/>
        </w:rPr>
        <w:lastRenderedPageBreak/>
        <w:t>dominante sobre a matéria, vencido o Ministro Marco Aurélio. Não se manifestaram os Ministros Celso de Mello e Rosa Weber.</w:t>
      </w:r>
    </w:p>
    <w:p w:rsidR="00B73F8E" w:rsidRDefault="00B73F8E" w:rsidP="006A055E">
      <w:pPr>
        <w:pStyle w:val="PargrafodaLista"/>
        <w:spacing w:before="240" w:line="360" w:lineRule="auto"/>
        <w:ind w:left="1701"/>
        <w:jc w:val="both"/>
        <w:rPr>
          <w:rFonts w:ascii="Times New Roman" w:hAnsi="Times New Roman" w:cs="Times New Roman"/>
          <w:sz w:val="24"/>
          <w:szCs w:val="24"/>
        </w:rPr>
      </w:pPr>
    </w:p>
    <w:p w:rsidR="006A055E" w:rsidRDefault="006A055E" w:rsidP="00EB6B4B">
      <w:pPr>
        <w:pStyle w:val="PargrafodaLista"/>
        <w:spacing w:before="240" w:line="360" w:lineRule="auto"/>
        <w:ind w:left="0" w:firstLine="1701"/>
        <w:jc w:val="both"/>
        <w:rPr>
          <w:rFonts w:ascii="Times New Roman" w:hAnsi="Times New Roman" w:cs="Times New Roman"/>
          <w:sz w:val="24"/>
          <w:szCs w:val="24"/>
        </w:rPr>
      </w:pPr>
      <w:r w:rsidRPr="006A055E">
        <w:rPr>
          <w:rFonts w:ascii="Times New Roman" w:hAnsi="Times New Roman" w:cs="Times New Roman"/>
          <w:sz w:val="24"/>
          <w:szCs w:val="24"/>
        </w:rPr>
        <w:t>Ao longo de sua manifestação, o Min. Gilmar Mendes explicou com mais detalhamento as razões do seu convencimento jurídico:</w:t>
      </w:r>
    </w:p>
    <w:p w:rsidR="00B73F8E" w:rsidRDefault="00B73F8E" w:rsidP="00EB6B4B">
      <w:pPr>
        <w:pStyle w:val="PargrafodaLista"/>
        <w:spacing w:before="240" w:line="360" w:lineRule="auto"/>
        <w:ind w:left="0" w:firstLine="1701"/>
        <w:jc w:val="both"/>
        <w:rPr>
          <w:rFonts w:ascii="Times New Roman" w:hAnsi="Times New Roman" w:cs="Times New Roman"/>
          <w:sz w:val="24"/>
          <w:szCs w:val="24"/>
        </w:rPr>
      </w:pPr>
    </w:p>
    <w:p w:rsidR="006A055E" w:rsidRDefault="00B73F8E" w:rsidP="00B73F8E">
      <w:pPr>
        <w:pStyle w:val="PargrafodaLista"/>
        <w:spacing w:before="240" w:line="360" w:lineRule="auto"/>
        <w:ind w:left="1701"/>
        <w:jc w:val="both"/>
        <w:rPr>
          <w:rFonts w:ascii="Times New Roman" w:hAnsi="Times New Roman" w:cs="Times New Roman"/>
          <w:sz w:val="24"/>
          <w:szCs w:val="24"/>
        </w:rPr>
      </w:pPr>
      <w:r w:rsidRPr="00B73F8E">
        <w:rPr>
          <w:rFonts w:ascii="Times New Roman" w:hAnsi="Times New Roman" w:cs="Times New Roman"/>
          <w:sz w:val="24"/>
          <w:szCs w:val="24"/>
        </w:rPr>
        <w:t xml:space="preserve">1. Ao contrário do afirmado pelo requerente, a lei atacada não cria ou estrutura qualquer órgão da Administração Pública local. Não procede a alegação de que qualquer projeto de lei que crie despesa só poderá ser proposto pelo Chefe do Executivo. As hipóteses de limitação da iniciativa parlamentar estão previstas, em </w:t>
      </w:r>
      <w:proofErr w:type="spellStart"/>
      <w:r w:rsidRPr="00B73F8E">
        <w:rPr>
          <w:rFonts w:ascii="Times New Roman" w:hAnsi="Times New Roman" w:cs="Times New Roman"/>
          <w:sz w:val="24"/>
          <w:szCs w:val="24"/>
        </w:rPr>
        <w:t>numerus</w:t>
      </w:r>
      <w:proofErr w:type="spellEnd"/>
      <w:r w:rsidRPr="00B73F8E">
        <w:rPr>
          <w:rFonts w:ascii="Times New Roman" w:hAnsi="Times New Roman" w:cs="Times New Roman"/>
          <w:sz w:val="24"/>
          <w:szCs w:val="24"/>
        </w:rPr>
        <w:t xml:space="preserve"> </w:t>
      </w:r>
      <w:proofErr w:type="spellStart"/>
      <w:r w:rsidRPr="00B73F8E">
        <w:rPr>
          <w:rFonts w:ascii="Times New Roman" w:hAnsi="Times New Roman" w:cs="Times New Roman"/>
          <w:sz w:val="24"/>
          <w:szCs w:val="24"/>
        </w:rPr>
        <w:t>clausus</w:t>
      </w:r>
      <w:proofErr w:type="spellEnd"/>
      <w:r w:rsidRPr="00B73F8E">
        <w:rPr>
          <w:rFonts w:ascii="Times New Roman" w:hAnsi="Times New Roman" w:cs="Times New Roman"/>
          <w:sz w:val="24"/>
          <w:szCs w:val="24"/>
        </w:rPr>
        <w:t xml:space="preserve">, no artigo 61 da Constituição do Brasil --- matérias relativas ao funcionamento da Administração Pública, notadamente no que se refere a servidores e órgãos do Poder Executivo. Precedentes. Assim, somente nas hipóteses previstas no art. 61, § 1º, da Constituição, ou seja, nos projetos de lei cujas matérias sejam de iniciativa reservada ao Poder Executivo, é que o Poder Legislativo não poderá criar despesa. Ressalto, ademais, no tocante à reserva de iniciativa referente à organização administrativa, que </w:t>
      </w:r>
      <w:proofErr w:type="spellStart"/>
      <w:r w:rsidRPr="00B73F8E">
        <w:rPr>
          <w:rFonts w:ascii="Times New Roman" w:hAnsi="Times New Roman" w:cs="Times New Roman"/>
          <w:sz w:val="24"/>
          <w:szCs w:val="24"/>
        </w:rPr>
        <w:t>esta</w:t>
      </w:r>
      <w:proofErr w:type="spellEnd"/>
      <w:r w:rsidRPr="00B73F8E">
        <w:rPr>
          <w:rFonts w:ascii="Times New Roman" w:hAnsi="Times New Roman" w:cs="Times New Roman"/>
          <w:sz w:val="24"/>
          <w:szCs w:val="24"/>
        </w:rPr>
        <w:t xml:space="preserve"> Corte já pacificou jurisprudência no sentido de que a reserva de lei de iniciativa do Chefe do Poder Executivo, prevista no art. 61, § 1º, II, b, da Constituição, somente se aplica aos Territórios federais (ADI 2.447, Rel.</w:t>
      </w:r>
      <w:r>
        <w:rPr>
          <w:rFonts w:ascii="Times New Roman" w:hAnsi="Times New Roman" w:cs="Times New Roman"/>
          <w:sz w:val="24"/>
          <w:szCs w:val="24"/>
        </w:rPr>
        <w:t xml:space="preserve"> </w:t>
      </w:r>
      <w:r w:rsidRPr="00B73F8E">
        <w:rPr>
          <w:rFonts w:ascii="Times New Roman" w:hAnsi="Times New Roman" w:cs="Times New Roman"/>
          <w:sz w:val="24"/>
          <w:szCs w:val="24"/>
        </w:rPr>
        <w:t xml:space="preserve">Min. Joaquim Barbosa, Tribunal Pleno, </w:t>
      </w:r>
      <w:proofErr w:type="spellStart"/>
      <w:r w:rsidRPr="00B73F8E">
        <w:rPr>
          <w:rFonts w:ascii="Times New Roman" w:hAnsi="Times New Roman" w:cs="Times New Roman"/>
          <w:sz w:val="24"/>
          <w:szCs w:val="24"/>
        </w:rPr>
        <w:t>DJe</w:t>
      </w:r>
      <w:proofErr w:type="spellEnd"/>
      <w:r w:rsidRPr="00B73F8E">
        <w:rPr>
          <w:rFonts w:ascii="Times New Roman" w:hAnsi="Times New Roman" w:cs="Times New Roman"/>
          <w:sz w:val="24"/>
          <w:szCs w:val="24"/>
        </w:rPr>
        <w:t xml:space="preserve"> 4.12.2009). No caso em exame, a lei municipal que prevê a obrigatoriedade de instalação de câmeras de segurança em escolas públicas municipais e cercanias não cria ou altera a estrutura ou a atribuição de órgãos da Administração Pública local nem trata do regime jurídico de servidores públicos, motivo pelo qual não vislumbro nenhum vício de inconstitucionalidade formal na legislação impugnada. Por fim, acrescente-se que a proteção aos direitos da criança e do adolescente qualifica-se como direito fundamental de segunda dimensão que impõe ao Poder Público a satisfação de um dever de prestação positiva destinado a todos os entes políticos que compõem a organização federativa do Estado Brasileiro, nos termos do art. 227 da Constituição. Ante o exposto, manifesto-me pelo reconhecimento da repercussão geral da matéria </w:t>
      </w:r>
      <w:r w:rsidRPr="00B73F8E">
        <w:rPr>
          <w:rFonts w:ascii="Times New Roman" w:hAnsi="Times New Roman" w:cs="Times New Roman"/>
          <w:sz w:val="24"/>
          <w:szCs w:val="24"/>
        </w:rPr>
        <w:lastRenderedPageBreak/>
        <w:t xml:space="preserve">constitucional debatida nos presentes autos e, no mérito, pela reafirmação da jurisprudência desta Corte no sentido de que não usurpa a competência privativa do Chefe do Poder Executivo lei que, embora crie despesa para a Administração Pública, não trata da sua estrutura ou da atribuição de seus órgãos nem do regime jurídico de servidores públicos (art. 61, § 1º, II, a, c e </w:t>
      </w:r>
      <w:proofErr w:type="spellStart"/>
      <w:r w:rsidRPr="00B73F8E">
        <w:rPr>
          <w:rFonts w:ascii="Times New Roman" w:hAnsi="Times New Roman" w:cs="Times New Roman"/>
          <w:sz w:val="24"/>
          <w:szCs w:val="24"/>
        </w:rPr>
        <w:t>e</w:t>
      </w:r>
      <w:proofErr w:type="spellEnd"/>
      <w:r w:rsidRPr="00B73F8E">
        <w:rPr>
          <w:rFonts w:ascii="Times New Roman" w:hAnsi="Times New Roman" w:cs="Times New Roman"/>
          <w:sz w:val="24"/>
          <w:szCs w:val="24"/>
        </w:rPr>
        <w:t>, da Constituição Federal). Dessa forma, na linha da jurisprudência desta Corte, conheço do agravo para dar provimento ao recurso extraordinário e reformar o acórdão proferido pelo Tribunal de Justiça do Estado do Rio de Janeiro, a fim de declarar a constitucionalidade da Lei 5.616/2013, do Município do Rio de Janeiro.</w:t>
      </w:r>
    </w:p>
    <w:p w:rsidR="006A055E" w:rsidRPr="00EB6B4B" w:rsidRDefault="006A055E" w:rsidP="00EB6B4B">
      <w:pPr>
        <w:pStyle w:val="PargrafodaLista"/>
        <w:spacing w:before="240" w:line="360" w:lineRule="auto"/>
        <w:ind w:left="0" w:firstLine="1701"/>
        <w:jc w:val="both"/>
        <w:rPr>
          <w:rFonts w:ascii="Times New Roman" w:hAnsi="Times New Roman" w:cs="Times New Roman"/>
          <w:sz w:val="24"/>
          <w:szCs w:val="24"/>
        </w:rPr>
      </w:pPr>
    </w:p>
    <w:p w:rsidR="002B3850" w:rsidRPr="00683A7E" w:rsidRDefault="002B3850" w:rsidP="00683A7E">
      <w:pPr>
        <w:pStyle w:val="PargrafodaLista"/>
        <w:spacing w:before="240" w:line="360" w:lineRule="auto"/>
        <w:ind w:left="0" w:firstLine="1701"/>
        <w:jc w:val="both"/>
        <w:rPr>
          <w:rFonts w:ascii="Times New Roman" w:hAnsi="Times New Roman" w:cs="Times New Roman"/>
          <w:b/>
          <w:sz w:val="20"/>
          <w:szCs w:val="20"/>
        </w:rPr>
      </w:pPr>
    </w:p>
    <w:p w:rsidR="00683A7E" w:rsidRDefault="003609ED" w:rsidP="00683A7E">
      <w:pPr>
        <w:pStyle w:val="PargrafodaLista"/>
        <w:numPr>
          <w:ilvl w:val="0"/>
          <w:numId w:val="1"/>
        </w:numPr>
        <w:spacing w:before="240" w:line="360" w:lineRule="auto"/>
        <w:jc w:val="both"/>
        <w:rPr>
          <w:rFonts w:ascii="Times New Roman" w:hAnsi="Times New Roman" w:cs="Times New Roman"/>
          <w:b/>
          <w:sz w:val="24"/>
          <w:szCs w:val="24"/>
        </w:rPr>
      </w:pPr>
      <w:r w:rsidRPr="003609ED">
        <w:rPr>
          <w:rFonts w:ascii="Times New Roman" w:hAnsi="Times New Roman" w:cs="Times New Roman"/>
          <w:b/>
          <w:sz w:val="24"/>
          <w:szCs w:val="24"/>
        </w:rPr>
        <w:t>CONCLUSÃO</w:t>
      </w:r>
    </w:p>
    <w:p w:rsidR="00683A7E" w:rsidRDefault="00683A7E" w:rsidP="00683A7E">
      <w:pPr>
        <w:pStyle w:val="PargrafodaLista"/>
        <w:spacing w:before="240" w:line="360" w:lineRule="auto"/>
        <w:ind w:left="0" w:firstLine="1701"/>
        <w:jc w:val="both"/>
        <w:rPr>
          <w:rFonts w:ascii="Times New Roman" w:hAnsi="Times New Roman" w:cs="Times New Roman"/>
          <w:sz w:val="24"/>
          <w:szCs w:val="24"/>
        </w:rPr>
      </w:pPr>
      <w:r w:rsidRPr="00683A7E">
        <w:rPr>
          <w:rFonts w:ascii="Times New Roman" w:hAnsi="Times New Roman" w:cs="Times New Roman"/>
          <w:sz w:val="24"/>
          <w:szCs w:val="24"/>
        </w:rPr>
        <w:t xml:space="preserve">Do ponto de vista da juridicidade, a Assessoria Jurídica OPINA </w:t>
      </w:r>
      <w:r w:rsidRPr="00615E08">
        <w:rPr>
          <w:rFonts w:ascii="Times New Roman" w:hAnsi="Times New Roman" w:cs="Times New Roman"/>
          <w:b/>
          <w:bCs/>
          <w:sz w:val="24"/>
          <w:szCs w:val="24"/>
        </w:rPr>
        <w:t>s.m.j.</w:t>
      </w:r>
      <w:r w:rsidRPr="00683A7E">
        <w:rPr>
          <w:rFonts w:ascii="Times New Roman" w:hAnsi="Times New Roman" w:cs="Times New Roman"/>
          <w:sz w:val="24"/>
          <w:szCs w:val="24"/>
        </w:rPr>
        <w:t xml:space="preserve"> pela viabilidade técnica do projeto. </w:t>
      </w:r>
    </w:p>
    <w:p w:rsidR="00BE12ED" w:rsidRPr="00683A7E" w:rsidRDefault="00BE12ED" w:rsidP="00683A7E">
      <w:pPr>
        <w:pStyle w:val="PargrafodaLista"/>
        <w:spacing w:before="240" w:line="360" w:lineRule="auto"/>
        <w:ind w:left="0" w:firstLine="1701"/>
        <w:jc w:val="both"/>
        <w:rPr>
          <w:rFonts w:ascii="Times New Roman" w:hAnsi="Times New Roman" w:cs="Times New Roman"/>
          <w:b/>
          <w:sz w:val="24"/>
          <w:szCs w:val="24"/>
        </w:rPr>
      </w:pPr>
      <w:r w:rsidRPr="002507D7">
        <w:rPr>
          <w:rFonts w:ascii="Times New Roman" w:hAnsi="Times New Roman" w:cs="Times New Roman"/>
        </w:rPr>
        <w:t>No que tange ao mérito, a Assessoria Jurídica não irá se pronunciar, pois caberá aos vereadores, no uso da função legislativa, verificar a viabilidade da aprovação, respeitando-se, para tanto, as formalidades legais e regimentais</w:t>
      </w:r>
      <w:r w:rsidR="00683A7E">
        <w:rPr>
          <w:rFonts w:ascii="Times New Roman" w:hAnsi="Times New Roman" w:cs="Times New Roman"/>
        </w:rPr>
        <w:t>.</w:t>
      </w:r>
    </w:p>
    <w:p w:rsidR="00EB6B4B" w:rsidRDefault="00EB6B4B" w:rsidP="003609ED">
      <w:pPr>
        <w:pStyle w:val="PargrafodaLista"/>
        <w:spacing w:after="0" w:line="360" w:lineRule="auto"/>
        <w:ind w:left="1080"/>
        <w:jc w:val="both"/>
        <w:rPr>
          <w:rFonts w:ascii="Times New Roman" w:hAnsi="Times New Roman" w:cs="Times New Roman"/>
          <w:b/>
          <w:sz w:val="24"/>
          <w:szCs w:val="24"/>
        </w:rPr>
      </w:pPr>
    </w:p>
    <w:p w:rsidR="00EB6B4B" w:rsidRDefault="00EB6B4B" w:rsidP="003609ED">
      <w:pPr>
        <w:pStyle w:val="PargrafodaLista"/>
        <w:spacing w:after="0" w:line="360" w:lineRule="auto"/>
        <w:ind w:left="1080"/>
        <w:jc w:val="both"/>
        <w:rPr>
          <w:rFonts w:ascii="Times New Roman" w:hAnsi="Times New Roman" w:cs="Times New Roman"/>
          <w:b/>
          <w:sz w:val="24"/>
          <w:szCs w:val="24"/>
        </w:rPr>
      </w:pPr>
    </w:p>
    <w:p w:rsidR="001510A3" w:rsidRDefault="001510A3" w:rsidP="003609ED">
      <w:pPr>
        <w:pStyle w:val="PargrafodaLista"/>
        <w:spacing w:after="0" w:line="360" w:lineRule="auto"/>
        <w:ind w:left="1080"/>
        <w:jc w:val="both"/>
        <w:rPr>
          <w:rFonts w:ascii="Times New Roman" w:hAnsi="Times New Roman" w:cs="Times New Roman"/>
          <w:b/>
          <w:sz w:val="24"/>
          <w:szCs w:val="24"/>
        </w:rPr>
      </w:pPr>
    </w:p>
    <w:p w:rsidR="00BE12ED" w:rsidRPr="001510A3" w:rsidRDefault="00EB6B4B" w:rsidP="00151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Vera, </w:t>
      </w:r>
      <w:r w:rsidR="00615E08">
        <w:rPr>
          <w:rFonts w:ascii="Times New Roman" w:hAnsi="Times New Roman" w:cs="Times New Roman"/>
          <w:sz w:val="24"/>
          <w:szCs w:val="24"/>
        </w:rPr>
        <w:t>25</w:t>
      </w:r>
      <w:r>
        <w:rPr>
          <w:rFonts w:ascii="Times New Roman" w:hAnsi="Times New Roman" w:cs="Times New Roman"/>
          <w:sz w:val="24"/>
          <w:szCs w:val="24"/>
        </w:rPr>
        <w:t xml:space="preserve"> de </w:t>
      </w:r>
      <w:r w:rsidR="00615E08">
        <w:rPr>
          <w:rFonts w:ascii="Times New Roman" w:hAnsi="Times New Roman" w:cs="Times New Roman"/>
          <w:sz w:val="24"/>
          <w:szCs w:val="24"/>
        </w:rPr>
        <w:t>junho</w:t>
      </w:r>
      <w:r w:rsidR="001510A3" w:rsidRPr="001510A3">
        <w:rPr>
          <w:rFonts w:ascii="Times New Roman" w:hAnsi="Times New Roman" w:cs="Times New Roman"/>
          <w:sz w:val="24"/>
          <w:szCs w:val="24"/>
        </w:rPr>
        <w:t xml:space="preserve"> de 20</w:t>
      </w:r>
      <w:r w:rsidR="00615E08">
        <w:rPr>
          <w:rFonts w:ascii="Times New Roman" w:hAnsi="Times New Roman" w:cs="Times New Roman"/>
          <w:sz w:val="24"/>
          <w:szCs w:val="24"/>
        </w:rPr>
        <w:t>25</w:t>
      </w:r>
    </w:p>
    <w:p w:rsidR="001510A3" w:rsidRDefault="001510A3" w:rsidP="003609ED">
      <w:pPr>
        <w:pStyle w:val="PargrafodaLista"/>
        <w:spacing w:after="0" w:line="360" w:lineRule="auto"/>
        <w:ind w:left="1080"/>
        <w:jc w:val="both"/>
        <w:rPr>
          <w:rFonts w:ascii="Times New Roman" w:hAnsi="Times New Roman" w:cs="Times New Roman"/>
          <w:b/>
          <w:sz w:val="24"/>
          <w:szCs w:val="24"/>
        </w:rPr>
      </w:pPr>
    </w:p>
    <w:p w:rsidR="001510A3" w:rsidRDefault="001510A3" w:rsidP="003609ED">
      <w:pPr>
        <w:pStyle w:val="PargrafodaLista"/>
        <w:spacing w:after="0" w:line="360" w:lineRule="auto"/>
        <w:ind w:left="1080"/>
        <w:jc w:val="both"/>
        <w:rPr>
          <w:rFonts w:ascii="Times New Roman" w:hAnsi="Times New Roman" w:cs="Times New Roman"/>
          <w:b/>
          <w:sz w:val="24"/>
          <w:szCs w:val="24"/>
        </w:rPr>
      </w:pPr>
    </w:p>
    <w:p w:rsidR="001510A3" w:rsidRPr="003609ED" w:rsidRDefault="001510A3" w:rsidP="003609ED">
      <w:pPr>
        <w:pStyle w:val="PargrafodaLista"/>
        <w:spacing w:after="0" w:line="360" w:lineRule="auto"/>
        <w:ind w:left="1080"/>
        <w:jc w:val="both"/>
        <w:rPr>
          <w:rFonts w:ascii="Times New Roman" w:hAnsi="Times New Roman" w:cs="Times New Roman"/>
          <w:b/>
          <w:sz w:val="24"/>
          <w:szCs w:val="24"/>
        </w:rPr>
      </w:pPr>
    </w:p>
    <w:p w:rsidR="00615E08" w:rsidRPr="008F0ACC" w:rsidRDefault="00615E08" w:rsidP="00615E08">
      <w:pPr>
        <w:spacing w:after="0" w:line="240" w:lineRule="auto"/>
        <w:jc w:val="center"/>
        <w:rPr>
          <w:rFonts w:ascii="Times New Roman" w:hAnsi="Times New Roman" w:cs="Times New Roman"/>
          <w:b/>
          <w:bCs/>
        </w:rPr>
      </w:pPr>
      <w:r w:rsidRPr="008F0ACC">
        <w:rPr>
          <w:rFonts w:ascii="Times New Roman" w:hAnsi="Times New Roman" w:cs="Times New Roman"/>
          <w:b/>
          <w:bCs/>
        </w:rPr>
        <w:t>ALEXSANDRO DE FARIAS</w:t>
      </w:r>
    </w:p>
    <w:p w:rsidR="00615E08" w:rsidRPr="008F0ACC" w:rsidRDefault="00615E08" w:rsidP="00615E08">
      <w:pPr>
        <w:spacing w:after="0" w:line="240" w:lineRule="auto"/>
        <w:jc w:val="center"/>
        <w:rPr>
          <w:rFonts w:ascii="Times New Roman" w:hAnsi="Times New Roman" w:cs="Times New Roman"/>
          <w:b/>
          <w:bCs/>
        </w:rPr>
      </w:pPr>
      <w:r w:rsidRPr="008F0ACC">
        <w:rPr>
          <w:rFonts w:ascii="Times New Roman" w:hAnsi="Times New Roman" w:cs="Times New Roman"/>
          <w:b/>
          <w:bCs/>
        </w:rPr>
        <w:t>ASSESSOR JURÍDICO</w:t>
      </w:r>
    </w:p>
    <w:p w:rsidR="00615E08" w:rsidRPr="008F0ACC" w:rsidRDefault="00615E08" w:rsidP="00615E08">
      <w:pPr>
        <w:spacing w:after="0" w:line="240" w:lineRule="auto"/>
        <w:jc w:val="center"/>
        <w:rPr>
          <w:rFonts w:ascii="Times New Roman" w:hAnsi="Times New Roman" w:cs="Times New Roman"/>
          <w:b/>
          <w:bCs/>
        </w:rPr>
      </w:pPr>
      <w:r w:rsidRPr="008F0ACC">
        <w:rPr>
          <w:rFonts w:ascii="Times New Roman" w:hAnsi="Times New Roman" w:cs="Times New Roman"/>
          <w:b/>
          <w:bCs/>
        </w:rPr>
        <w:t>OAB/MT 24.871/O</w:t>
      </w:r>
    </w:p>
    <w:p w:rsidR="00F623A4" w:rsidRPr="008C09C2" w:rsidRDefault="00F623A4" w:rsidP="00615E08">
      <w:pPr>
        <w:spacing w:after="0" w:line="240" w:lineRule="auto"/>
        <w:jc w:val="center"/>
        <w:rPr>
          <w:rFonts w:ascii="Times New Roman" w:hAnsi="Times New Roman" w:cs="Times New Roman"/>
          <w:b/>
          <w:sz w:val="24"/>
          <w:szCs w:val="24"/>
        </w:rPr>
      </w:pPr>
    </w:p>
    <w:sectPr w:rsidR="00F623A4" w:rsidRPr="008C09C2" w:rsidSect="009B6F06">
      <w:pgSz w:w="11906" w:h="16838"/>
      <w:pgMar w:top="1985" w:right="1134"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81142"/>
    <w:multiLevelType w:val="hybridMultilevel"/>
    <w:tmpl w:val="EA161346"/>
    <w:lvl w:ilvl="0" w:tplc="9D4CEA1C">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 w15:restartNumberingAfterBreak="0">
    <w:nsid w:val="4FCD3FBD"/>
    <w:multiLevelType w:val="hybridMultilevel"/>
    <w:tmpl w:val="41A6CE04"/>
    <w:lvl w:ilvl="0" w:tplc="B0589E2A">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2" w15:restartNumberingAfterBreak="0">
    <w:nsid w:val="5A192EF0"/>
    <w:multiLevelType w:val="hybridMultilevel"/>
    <w:tmpl w:val="A6BE5DC4"/>
    <w:lvl w:ilvl="0" w:tplc="E7E260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7A7674"/>
    <w:multiLevelType w:val="hybridMultilevel"/>
    <w:tmpl w:val="E4C63772"/>
    <w:lvl w:ilvl="0" w:tplc="7B42EE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3794221">
    <w:abstractNumId w:val="2"/>
  </w:num>
  <w:num w:numId="2" w16cid:durableId="2075421197">
    <w:abstractNumId w:val="3"/>
  </w:num>
  <w:num w:numId="3" w16cid:durableId="511067039">
    <w:abstractNumId w:val="0"/>
  </w:num>
  <w:num w:numId="4" w16cid:durableId="128125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CD"/>
    <w:rsid w:val="00010DE8"/>
    <w:rsid w:val="00030064"/>
    <w:rsid w:val="00031F70"/>
    <w:rsid w:val="0004707E"/>
    <w:rsid w:val="000745AE"/>
    <w:rsid w:val="00076058"/>
    <w:rsid w:val="00077208"/>
    <w:rsid w:val="00095354"/>
    <w:rsid w:val="000B019D"/>
    <w:rsid w:val="000C5D29"/>
    <w:rsid w:val="000F77DE"/>
    <w:rsid w:val="00110BE7"/>
    <w:rsid w:val="00123055"/>
    <w:rsid w:val="00124D1E"/>
    <w:rsid w:val="00144DDE"/>
    <w:rsid w:val="00150DF7"/>
    <w:rsid w:val="001510A3"/>
    <w:rsid w:val="001557CC"/>
    <w:rsid w:val="001B6C6E"/>
    <w:rsid w:val="001C14E3"/>
    <w:rsid w:val="001C339E"/>
    <w:rsid w:val="001E0BFC"/>
    <w:rsid w:val="001E144E"/>
    <w:rsid w:val="001E7AFC"/>
    <w:rsid w:val="00200E55"/>
    <w:rsid w:val="00204C18"/>
    <w:rsid w:val="0024216E"/>
    <w:rsid w:val="002507D7"/>
    <w:rsid w:val="00264F76"/>
    <w:rsid w:val="00272B6C"/>
    <w:rsid w:val="00275AF5"/>
    <w:rsid w:val="002B3850"/>
    <w:rsid w:val="002B5A7C"/>
    <w:rsid w:val="0031657D"/>
    <w:rsid w:val="0034362E"/>
    <w:rsid w:val="00352BFD"/>
    <w:rsid w:val="003609ED"/>
    <w:rsid w:val="003820B5"/>
    <w:rsid w:val="003925CF"/>
    <w:rsid w:val="003A0B9C"/>
    <w:rsid w:val="003D09CC"/>
    <w:rsid w:val="003D121F"/>
    <w:rsid w:val="003E0EF2"/>
    <w:rsid w:val="003E24E0"/>
    <w:rsid w:val="003E4979"/>
    <w:rsid w:val="003E7E5E"/>
    <w:rsid w:val="003F554D"/>
    <w:rsid w:val="003F6F47"/>
    <w:rsid w:val="00410F74"/>
    <w:rsid w:val="00427437"/>
    <w:rsid w:val="00444499"/>
    <w:rsid w:val="00444AB1"/>
    <w:rsid w:val="00460D12"/>
    <w:rsid w:val="00485E45"/>
    <w:rsid w:val="004908BD"/>
    <w:rsid w:val="00500907"/>
    <w:rsid w:val="00514F28"/>
    <w:rsid w:val="00530BDD"/>
    <w:rsid w:val="005709E4"/>
    <w:rsid w:val="00572A4F"/>
    <w:rsid w:val="005761AB"/>
    <w:rsid w:val="00586569"/>
    <w:rsid w:val="005A657C"/>
    <w:rsid w:val="005B72C9"/>
    <w:rsid w:val="005E632D"/>
    <w:rsid w:val="006022BF"/>
    <w:rsid w:val="00613059"/>
    <w:rsid w:val="00615E08"/>
    <w:rsid w:val="00640055"/>
    <w:rsid w:val="00640C30"/>
    <w:rsid w:val="00644308"/>
    <w:rsid w:val="0066744A"/>
    <w:rsid w:val="0067496E"/>
    <w:rsid w:val="00683A7E"/>
    <w:rsid w:val="0068550C"/>
    <w:rsid w:val="006A055E"/>
    <w:rsid w:val="006B65F1"/>
    <w:rsid w:val="006D5A4C"/>
    <w:rsid w:val="006F5F33"/>
    <w:rsid w:val="007171A9"/>
    <w:rsid w:val="007402EB"/>
    <w:rsid w:val="00752381"/>
    <w:rsid w:val="00755F6F"/>
    <w:rsid w:val="00762D87"/>
    <w:rsid w:val="0076486B"/>
    <w:rsid w:val="00773020"/>
    <w:rsid w:val="007B6C1B"/>
    <w:rsid w:val="0080104C"/>
    <w:rsid w:val="00811AB1"/>
    <w:rsid w:val="0081499E"/>
    <w:rsid w:val="00824368"/>
    <w:rsid w:val="008362A7"/>
    <w:rsid w:val="00837255"/>
    <w:rsid w:val="008A31F9"/>
    <w:rsid w:val="008A4175"/>
    <w:rsid w:val="008C056F"/>
    <w:rsid w:val="008C09C2"/>
    <w:rsid w:val="008D4624"/>
    <w:rsid w:val="008D5A7D"/>
    <w:rsid w:val="008F762C"/>
    <w:rsid w:val="00932310"/>
    <w:rsid w:val="00932CF0"/>
    <w:rsid w:val="00973DAB"/>
    <w:rsid w:val="009749C7"/>
    <w:rsid w:val="009A19E8"/>
    <w:rsid w:val="009A2FCD"/>
    <w:rsid w:val="009B274A"/>
    <w:rsid w:val="009B6F06"/>
    <w:rsid w:val="009C36AB"/>
    <w:rsid w:val="00A12615"/>
    <w:rsid w:val="00A2355B"/>
    <w:rsid w:val="00A408DE"/>
    <w:rsid w:val="00A434D8"/>
    <w:rsid w:val="00A52FF9"/>
    <w:rsid w:val="00A8249B"/>
    <w:rsid w:val="00A85B29"/>
    <w:rsid w:val="00AB5B05"/>
    <w:rsid w:val="00AC4899"/>
    <w:rsid w:val="00AC51EF"/>
    <w:rsid w:val="00AF1B29"/>
    <w:rsid w:val="00AF5D71"/>
    <w:rsid w:val="00B00529"/>
    <w:rsid w:val="00B066B2"/>
    <w:rsid w:val="00B17155"/>
    <w:rsid w:val="00B5588E"/>
    <w:rsid w:val="00B6695C"/>
    <w:rsid w:val="00B73F8E"/>
    <w:rsid w:val="00B95511"/>
    <w:rsid w:val="00BA0478"/>
    <w:rsid w:val="00BA4AF3"/>
    <w:rsid w:val="00BA77A0"/>
    <w:rsid w:val="00BB6A52"/>
    <w:rsid w:val="00BC1C28"/>
    <w:rsid w:val="00BD0616"/>
    <w:rsid w:val="00BD522D"/>
    <w:rsid w:val="00BE12ED"/>
    <w:rsid w:val="00BF5AA5"/>
    <w:rsid w:val="00C06A5E"/>
    <w:rsid w:val="00C079B6"/>
    <w:rsid w:val="00C10B5A"/>
    <w:rsid w:val="00C23A69"/>
    <w:rsid w:val="00C56C06"/>
    <w:rsid w:val="00C634B9"/>
    <w:rsid w:val="00C838AB"/>
    <w:rsid w:val="00C855C0"/>
    <w:rsid w:val="00C8608C"/>
    <w:rsid w:val="00CB7855"/>
    <w:rsid w:val="00CC3370"/>
    <w:rsid w:val="00CF4A90"/>
    <w:rsid w:val="00D0086A"/>
    <w:rsid w:val="00D24E47"/>
    <w:rsid w:val="00D2541F"/>
    <w:rsid w:val="00D566E4"/>
    <w:rsid w:val="00DA0E17"/>
    <w:rsid w:val="00DA22DF"/>
    <w:rsid w:val="00DB2903"/>
    <w:rsid w:val="00DB341B"/>
    <w:rsid w:val="00DC1776"/>
    <w:rsid w:val="00DE266C"/>
    <w:rsid w:val="00E12E0E"/>
    <w:rsid w:val="00E133D4"/>
    <w:rsid w:val="00E52F61"/>
    <w:rsid w:val="00E53367"/>
    <w:rsid w:val="00E5741F"/>
    <w:rsid w:val="00E8791C"/>
    <w:rsid w:val="00EA2822"/>
    <w:rsid w:val="00EB3A89"/>
    <w:rsid w:val="00EB6B4B"/>
    <w:rsid w:val="00EC309C"/>
    <w:rsid w:val="00EC50CE"/>
    <w:rsid w:val="00EE45B9"/>
    <w:rsid w:val="00EF03C2"/>
    <w:rsid w:val="00F073E7"/>
    <w:rsid w:val="00F26E51"/>
    <w:rsid w:val="00F45FE6"/>
    <w:rsid w:val="00F46C8F"/>
    <w:rsid w:val="00F603F1"/>
    <w:rsid w:val="00F623A4"/>
    <w:rsid w:val="00F71E68"/>
    <w:rsid w:val="00F9570E"/>
    <w:rsid w:val="00F96979"/>
    <w:rsid w:val="00F97C23"/>
    <w:rsid w:val="00FE5647"/>
    <w:rsid w:val="00FF4F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5595"/>
  <w15:docId w15:val="{D048A11E-3715-404C-89FB-9A9F34DB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F6F47"/>
    <w:rPr>
      <w:b/>
      <w:bCs/>
    </w:rPr>
  </w:style>
  <w:style w:type="paragraph" w:styleId="PargrafodaLista">
    <w:name w:val="List Paragraph"/>
    <w:basedOn w:val="Normal"/>
    <w:uiPriority w:val="34"/>
    <w:qFormat/>
    <w:rsid w:val="008C09C2"/>
    <w:pPr>
      <w:ind w:left="720"/>
      <w:contextualSpacing/>
    </w:pPr>
  </w:style>
  <w:style w:type="character" w:customStyle="1" w:styleId="hiperlink">
    <w:name w:val="hiperlink"/>
    <w:basedOn w:val="Fontepargpadro"/>
    <w:rsid w:val="00613059"/>
  </w:style>
  <w:style w:type="character" w:styleId="Hyperlink">
    <w:name w:val="Hyperlink"/>
    <w:basedOn w:val="Fontepargpadro"/>
    <w:uiPriority w:val="99"/>
    <w:unhideWhenUsed/>
    <w:rsid w:val="009C36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1459</Words>
  <Characters>7879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User</cp:lastModifiedBy>
  <cp:revision>3</cp:revision>
  <cp:lastPrinted>2017-11-06T17:16:00Z</cp:lastPrinted>
  <dcterms:created xsi:type="dcterms:W3CDTF">2025-06-25T21:08:00Z</dcterms:created>
  <dcterms:modified xsi:type="dcterms:W3CDTF">2025-06-25T21:44:00Z</dcterms:modified>
</cp:coreProperties>
</file>