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2A9" w:rsidRDefault="007832A9" w:rsidP="00973DAB">
      <w:pPr>
        <w:spacing w:after="0" w:line="360" w:lineRule="auto"/>
        <w:jc w:val="both"/>
        <w:rPr>
          <w:rFonts w:ascii="Times New Roman" w:hAnsi="Times New Roman" w:cs="Times New Roman"/>
          <w:b/>
          <w:sz w:val="24"/>
          <w:szCs w:val="24"/>
        </w:rPr>
      </w:pPr>
    </w:p>
    <w:p w:rsidR="007832A9" w:rsidRDefault="007832A9" w:rsidP="00973DAB">
      <w:pPr>
        <w:spacing w:after="0" w:line="360" w:lineRule="auto"/>
        <w:jc w:val="both"/>
        <w:rPr>
          <w:rFonts w:ascii="Times New Roman" w:hAnsi="Times New Roman" w:cs="Times New Roman"/>
          <w:b/>
          <w:sz w:val="24"/>
          <w:szCs w:val="24"/>
        </w:rPr>
      </w:pPr>
    </w:p>
    <w:p w:rsidR="009A2FCD" w:rsidRPr="0058540A" w:rsidRDefault="00973DAB" w:rsidP="00973DAB">
      <w:pPr>
        <w:spacing w:after="0" w:line="360" w:lineRule="auto"/>
        <w:jc w:val="both"/>
        <w:rPr>
          <w:rFonts w:ascii="Times New Roman" w:hAnsi="Times New Roman" w:cs="Times New Roman"/>
          <w:sz w:val="24"/>
          <w:szCs w:val="24"/>
        </w:rPr>
      </w:pPr>
      <w:r w:rsidRPr="0058540A">
        <w:rPr>
          <w:rFonts w:ascii="Times New Roman" w:hAnsi="Times New Roman" w:cs="Times New Roman"/>
          <w:b/>
          <w:sz w:val="24"/>
          <w:szCs w:val="24"/>
        </w:rPr>
        <w:t>Parecer Jurídico</w:t>
      </w:r>
      <w:r w:rsidRPr="0058540A">
        <w:rPr>
          <w:rFonts w:ascii="Times New Roman" w:hAnsi="Times New Roman" w:cs="Times New Roman"/>
          <w:sz w:val="24"/>
          <w:szCs w:val="24"/>
        </w:rPr>
        <w:t xml:space="preserve"> </w:t>
      </w:r>
      <w:r w:rsidRPr="004F3280">
        <w:rPr>
          <w:rFonts w:ascii="Times New Roman" w:hAnsi="Times New Roman" w:cs="Times New Roman"/>
          <w:b/>
          <w:bCs/>
          <w:sz w:val="24"/>
          <w:szCs w:val="24"/>
        </w:rPr>
        <w:t>n</w:t>
      </w:r>
      <w:r w:rsidR="00FD7EC0" w:rsidRPr="004F3280">
        <w:rPr>
          <w:rFonts w:ascii="Times New Roman" w:hAnsi="Times New Roman" w:cs="Times New Roman"/>
          <w:b/>
          <w:bCs/>
          <w:sz w:val="24"/>
          <w:szCs w:val="24"/>
        </w:rPr>
        <w:t xml:space="preserve">º </w:t>
      </w:r>
      <w:r w:rsidR="004F3280" w:rsidRPr="004F3280">
        <w:rPr>
          <w:rFonts w:ascii="Times New Roman" w:hAnsi="Times New Roman" w:cs="Times New Roman"/>
          <w:b/>
          <w:bCs/>
          <w:sz w:val="24"/>
          <w:szCs w:val="24"/>
        </w:rPr>
        <w:t>44</w:t>
      </w:r>
      <w:r w:rsidR="00FD7EC0" w:rsidRPr="004F3280">
        <w:rPr>
          <w:rFonts w:ascii="Times New Roman" w:hAnsi="Times New Roman" w:cs="Times New Roman"/>
          <w:b/>
          <w:bCs/>
          <w:sz w:val="24"/>
          <w:szCs w:val="24"/>
        </w:rPr>
        <w:t>/202</w:t>
      </w:r>
      <w:r w:rsidR="004F3280" w:rsidRPr="004F3280">
        <w:rPr>
          <w:rFonts w:ascii="Times New Roman" w:hAnsi="Times New Roman" w:cs="Times New Roman"/>
          <w:b/>
          <w:bCs/>
          <w:sz w:val="24"/>
          <w:szCs w:val="24"/>
        </w:rPr>
        <w:t>5</w:t>
      </w:r>
    </w:p>
    <w:p w:rsidR="009A2FCD" w:rsidRPr="0058540A" w:rsidRDefault="00973DAB" w:rsidP="00973DAB">
      <w:pPr>
        <w:spacing w:after="0" w:line="360" w:lineRule="auto"/>
        <w:jc w:val="both"/>
        <w:rPr>
          <w:rFonts w:ascii="Times New Roman" w:hAnsi="Times New Roman" w:cs="Times New Roman"/>
          <w:sz w:val="24"/>
          <w:szCs w:val="24"/>
        </w:rPr>
      </w:pPr>
      <w:r w:rsidRPr="0058540A">
        <w:rPr>
          <w:rFonts w:ascii="Times New Roman" w:hAnsi="Times New Roman" w:cs="Times New Roman"/>
          <w:b/>
          <w:sz w:val="24"/>
          <w:szCs w:val="24"/>
        </w:rPr>
        <w:t>Referência</w:t>
      </w:r>
      <w:r w:rsidR="006A7F79" w:rsidRPr="0058540A">
        <w:rPr>
          <w:rFonts w:ascii="Times New Roman" w:hAnsi="Times New Roman" w:cs="Times New Roman"/>
          <w:sz w:val="24"/>
          <w:szCs w:val="24"/>
        </w:rPr>
        <w:t xml:space="preserve">: </w:t>
      </w:r>
      <w:r w:rsidR="006A7F79" w:rsidRPr="004F3280">
        <w:rPr>
          <w:rFonts w:ascii="Times New Roman" w:hAnsi="Times New Roman" w:cs="Times New Roman"/>
          <w:b/>
          <w:bCs/>
          <w:sz w:val="24"/>
          <w:szCs w:val="24"/>
        </w:rPr>
        <w:t xml:space="preserve">Projeto de Lei </w:t>
      </w:r>
      <w:r w:rsidR="009A2FCD" w:rsidRPr="004F3280">
        <w:rPr>
          <w:rFonts w:ascii="Times New Roman" w:hAnsi="Times New Roman" w:cs="Times New Roman"/>
          <w:b/>
          <w:bCs/>
          <w:sz w:val="24"/>
          <w:szCs w:val="24"/>
        </w:rPr>
        <w:t xml:space="preserve">nº </w:t>
      </w:r>
      <w:r w:rsidR="00FD7EC0" w:rsidRPr="004F3280">
        <w:rPr>
          <w:rFonts w:ascii="Times New Roman" w:hAnsi="Times New Roman" w:cs="Times New Roman"/>
          <w:b/>
          <w:bCs/>
          <w:sz w:val="24"/>
          <w:szCs w:val="24"/>
        </w:rPr>
        <w:t>0</w:t>
      </w:r>
      <w:r w:rsidR="004F3280" w:rsidRPr="004F3280">
        <w:rPr>
          <w:rFonts w:ascii="Times New Roman" w:hAnsi="Times New Roman" w:cs="Times New Roman"/>
          <w:b/>
          <w:bCs/>
          <w:sz w:val="24"/>
          <w:szCs w:val="24"/>
        </w:rPr>
        <w:t>31</w:t>
      </w:r>
      <w:r w:rsidR="00FD7EC0" w:rsidRPr="004F3280">
        <w:rPr>
          <w:rFonts w:ascii="Times New Roman" w:hAnsi="Times New Roman" w:cs="Times New Roman"/>
          <w:b/>
          <w:bCs/>
          <w:sz w:val="24"/>
          <w:szCs w:val="24"/>
        </w:rPr>
        <w:t>/202</w:t>
      </w:r>
      <w:r w:rsidR="004F3280" w:rsidRPr="004F3280">
        <w:rPr>
          <w:rFonts w:ascii="Times New Roman" w:hAnsi="Times New Roman" w:cs="Times New Roman"/>
          <w:b/>
          <w:bCs/>
          <w:sz w:val="24"/>
          <w:szCs w:val="24"/>
        </w:rPr>
        <w:t>5</w:t>
      </w:r>
    </w:p>
    <w:p w:rsidR="009A2FCD" w:rsidRPr="0058540A" w:rsidRDefault="009A2FCD" w:rsidP="00973DAB">
      <w:pPr>
        <w:spacing w:after="0" w:line="360" w:lineRule="auto"/>
        <w:jc w:val="both"/>
        <w:rPr>
          <w:rFonts w:ascii="Times New Roman" w:hAnsi="Times New Roman" w:cs="Times New Roman"/>
          <w:sz w:val="24"/>
          <w:szCs w:val="24"/>
        </w:rPr>
      </w:pPr>
      <w:r w:rsidRPr="0058540A">
        <w:rPr>
          <w:rFonts w:ascii="Times New Roman" w:hAnsi="Times New Roman" w:cs="Times New Roman"/>
          <w:b/>
          <w:sz w:val="24"/>
          <w:szCs w:val="24"/>
        </w:rPr>
        <w:t>Autoria</w:t>
      </w:r>
      <w:r w:rsidRPr="0058540A">
        <w:rPr>
          <w:rFonts w:ascii="Times New Roman" w:hAnsi="Times New Roman" w:cs="Times New Roman"/>
          <w:sz w:val="24"/>
          <w:szCs w:val="24"/>
        </w:rPr>
        <w:t xml:space="preserve">: </w:t>
      </w:r>
      <w:r w:rsidRPr="004F3280">
        <w:rPr>
          <w:rFonts w:ascii="Times New Roman" w:hAnsi="Times New Roman" w:cs="Times New Roman"/>
          <w:b/>
          <w:bCs/>
          <w:sz w:val="24"/>
          <w:szCs w:val="24"/>
        </w:rPr>
        <w:t>Executivo Municipal</w:t>
      </w:r>
    </w:p>
    <w:p w:rsidR="004F3280" w:rsidRPr="004F3280" w:rsidRDefault="009A2FCD" w:rsidP="004F3280">
      <w:pPr>
        <w:spacing w:after="0" w:line="360" w:lineRule="auto"/>
        <w:jc w:val="both"/>
        <w:rPr>
          <w:rFonts w:ascii="Times New Roman" w:hAnsi="Times New Roman" w:cs="Times New Roman"/>
          <w:sz w:val="24"/>
          <w:szCs w:val="24"/>
        </w:rPr>
      </w:pPr>
      <w:r w:rsidRPr="0058540A">
        <w:rPr>
          <w:rFonts w:ascii="Times New Roman" w:hAnsi="Times New Roman" w:cs="Times New Roman"/>
          <w:b/>
          <w:sz w:val="24"/>
          <w:szCs w:val="24"/>
        </w:rPr>
        <w:t>Ementa</w:t>
      </w:r>
      <w:r w:rsidRPr="0058540A">
        <w:rPr>
          <w:rFonts w:ascii="Times New Roman" w:hAnsi="Times New Roman" w:cs="Times New Roman"/>
          <w:sz w:val="24"/>
          <w:szCs w:val="24"/>
        </w:rPr>
        <w:t xml:space="preserve">: </w:t>
      </w:r>
      <w:r w:rsidR="004F3280" w:rsidRPr="004F3280">
        <w:rPr>
          <w:rFonts w:ascii="Times New Roman" w:hAnsi="Times New Roman" w:cs="Times New Roman"/>
          <w:b/>
          <w:bCs/>
          <w:sz w:val="24"/>
          <w:szCs w:val="24"/>
        </w:rPr>
        <w:t>DISPÕE SOBRE A HOMOLOGAÇÃO DO RELATÓRIO DA REAVALIAÇÃO ATUARIAL DE 2025 – DATA FOCAL 31/12/2024, MANTÉM O CUSTO NORMAL E MODIFICA O PLANO DE AMORTIZAÇÃO DO REGIME PRÓPRIO DE PREVIDÊNCIA SOCIAL, CUSTEADOS PELO ENTE FEDERATIVO, CONFORME DIRETRIZES EMANADAS PELA PORTARIA MTP1.467/2022 E DAS OUTRAS PROVIDÊNCIAS.</w:t>
      </w:r>
    </w:p>
    <w:p w:rsidR="004F3280" w:rsidRPr="0058540A" w:rsidRDefault="004F3280" w:rsidP="00FD7EC0">
      <w:pPr>
        <w:spacing w:after="0" w:line="360" w:lineRule="auto"/>
        <w:jc w:val="both"/>
        <w:rPr>
          <w:rFonts w:ascii="Times New Roman" w:hAnsi="Times New Roman" w:cs="Times New Roman"/>
          <w:b/>
          <w:sz w:val="24"/>
          <w:szCs w:val="24"/>
        </w:rPr>
      </w:pPr>
    </w:p>
    <w:p w:rsidR="006B0BEC" w:rsidRDefault="006B0BEC" w:rsidP="00973DAB">
      <w:pPr>
        <w:jc w:val="both"/>
        <w:rPr>
          <w:rFonts w:ascii="Times New Roman" w:hAnsi="Times New Roman" w:cs="Times New Roman"/>
          <w:b/>
          <w:sz w:val="24"/>
          <w:szCs w:val="24"/>
        </w:rPr>
      </w:pPr>
    </w:p>
    <w:p w:rsidR="007832A9" w:rsidRPr="0058540A" w:rsidRDefault="007832A9" w:rsidP="00973DAB">
      <w:pPr>
        <w:jc w:val="both"/>
        <w:rPr>
          <w:rFonts w:ascii="Times New Roman" w:hAnsi="Times New Roman" w:cs="Times New Roman"/>
          <w:b/>
          <w:sz w:val="24"/>
          <w:szCs w:val="24"/>
        </w:rPr>
      </w:pPr>
    </w:p>
    <w:p w:rsidR="006B0BEC" w:rsidRPr="0058540A" w:rsidRDefault="006B0BEC" w:rsidP="006B0BEC">
      <w:pPr>
        <w:pStyle w:val="PargrafodaLista"/>
        <w:numPr>
          <w:ilvl w:val="0"/>
          <w:numId w:val="1"/>
        </w:numPr>
        <w:jc w:val="both"/>
        <w:rPr>
          <w:rFonts w:ascii="Times New Roman" w:hAnsi="Times New Roman" w:cs="Times New Roman"/>
          <w:b/>
          <w:sz w:val="24"/>
          <w:szCs w:val="24"/>
        </w:rPr>
      </w:pPr>
      <w:r w:rsidRPr="0058540A">
        <w:rPr>
          <w:rFonts w:ascii="Times New Roman" w:hAnsi="Times New Roman" w:cs="Times New Roman"/>
          <w:b/>
          <w:sz w:val="24"/>
          <w:szCs w:val="24"/>
        </w:rPr>
        <w:t>RELATÓRIO</w:t>
      </w:r>
    </w:p>
    <w:p w:rsidR="006A2A52" w:rsidRDefault="00973DAB" w:rsidP="00396FCB">
      <w:pPr>
        <w:spacing w:after="0" w:line="360" w:lineRule="auto"/>
        <w:ind w:firstLine="1701"/>
        <w:jc w:val="both"/>
        <w:rPr>
          <w:rFonts w:ascii="Times New Roman" w:hAnsi="Times New Roman" w:cs="Times New Roman"/>
          <w:sz w:val="24"/>
          <w:szCs w:val="24"/>
        </w:rPr>
      </w:pPr>
      <w:r w:rsidRPr="0058540A">
        <w:rPr>
          <w:rFonts w:ascii="Times New Roman" w:hAnsi="Times New Roman" w:cs="Times New Roman"/>
          <w:sz w:val="24"/>
          <w:szCs w:val="24"/>
        </w:rPr>
        <w:t>Foi encaminhado à Assessoria</w:t>
      </w:r>
      <w:r w:rsidR="009A2FCD" w:rsidRPr="0058540A">
        <w:rPr>
          <w:rFonts w:ascii="Times New Roman" w:hAnsi="Times New Roman" w:cs="Times New Roman"/>
          <w:sz w:val="24"/>
          <w:szCs w:val="24"/>
        </w:rPr>
        <w:t xml:space="preserve"> Jurídica desta Casa de Leis para emissão</w:t>
      </w:r>
      <w:r w:rsidRPr="0058540A">
        <w:rPr>
          <w:rFonts w:ascii="Times New Roman" w:hAnsi="Times New Roman" w:cs="Times New Roman"/>
          <w:sz w:val="24"/>
          <w:szCs w:val="24"/>
        </w:rPr>
        <w:t xml:space="preserve"> de parec</w:t>
      </w:r>
      <w:r w:rsidR="006A7F79" w:rsidRPr="0058540A">
        <w:rPr>
          <w:rFonts w:ascii="Times New Roman" w:hAnsi="Times New Roman" w:cs="Times New Roman"/>
          <w:sz w:val="24"/>
          <w:szCs w:val="24"/>
        </w:rPr>
        <w:t xml:space="preserve">er, o </w:t>
      </w:r>
      <w:r w:rsidR="006A2A52">
        <w:rPr>
          <w:rFonts w:ascii="Times New Roman" w:hAnsi="Times New Roman" w:cs="Times New Roman"/>
          <w:sz w:val="24"/>
          <w:szCs w:val="24"/>
        </w:rPr>
        <w:t>Projeto de Lei nº 0</w:t>
      </w:r>
      <w:r w:rsidR="004F3280">
        <w:rPr>
          <w:rFonts w:ascii="Times New Roman" w:hAnsi="Times New Roman" w:cs="Times New Roman"/>
          <w:sz w:val="24"/>
          <w:szCs w:val="24"/>
        </w:rPr>
        <w:t>31</w:t>
      </w:r>
      <w:r w:rsidR="006A2A52">
        <w:rPr>
          <w:rFonts w:ascii="Times New Roman" w:hAnsi="Times New Roman" w:cs="Times New Roman"/>
          <w:sz w:val="24"/>
          <w:szCs w:val="24"/>
        </w:rPr>
        <w:t>/202</w:t>
      </w:r>
      <w:r w:rsidR="004F3280">
        <w:rPr>
          <w:rFonts w:ascii="Times New Roman" w:hAnsi="Times New Roman" w:cs="Times New Roman"/>
          <w:sz w:val="24"/>
          <w:szCs w:val="24"/>
        </w:rPr>
        <w:t>5</w:t>
      </w:r>
      <w:r w:rsidR="001C0A35" w:rsidRPr="0058540A">
        <w:rPr>
          <w:rFonts w:ascii="Times New Roman" w:hAnsi="Times New Roman" w:cs="Times New Roman"/>
          <w:sz w:val="24"/>
          <w:szCs w:val="24"/>
        </w:rPr>
        <w:t>,</w:t>
      </w:r>
      <w:r w:rsidRPr="0058540A">
        <w:rPr>
          <w:rFonts w:ascii="Times New Roman" w:hAnsi="Times New Roman" w:cs="Times New Roman"/>
          <w:sz w:val="24"/>
          <w:szCs w:val="24"/>
        </w:rPr>
        <w:t xml:space="preserve"> de autoria do Executivo</w:t>
      </w:r>
      <w:r w:rsidR="0062563F" w:rsidRPr="0058540A">
        <w:rPr>
          <w:rFonts w:ascii="Times New Roman" w:hAnsi="Times New Roman" w:cs="Times New Roman"/>
          <w:sz w:val="24"/>
          <w:szCs w:val="24"/>
        </w:rPr>
        <w:t xml:space="preserve"> Municipal,</w:t>
      </w:r>
      <w:r w:rsidR="006A2A52">
        <w:rPr>
          <w:rFonts w:ascii="Times New Roman" w:hAnsi="Times New Roman" w:cs="Times New Roman"/>
          <w:sz w:val="24"/>
          <w:szCs w:val="24"/>
        </w:rPr>
        <w:t xml:space="preserve"> que fixa a contribuição previdenciária de responsabilidade dos segurados ativos, inativos e pensionistas do Instituto Municipal de Previdência dos Servidores de Vera/MT em 14% (quatorze por cento); a contribuição previdenciária de responsabilidade do ente federativo relativa ao custo normal dos benefícios previdenciários em 18,47 (dezoito </w:t>
      </w:r>
      <w:r w:rsidR="004F3280">
        <w:rPr>
          <w:rFonts w:ascii="Times New Roman" w:hAnsi="Times New Roman" w:cs="Times New Roman"/>
          <w:sz w:val="24"/>
          <w:szCs w:val="24"/>
        </w:rPr>
        <w:t xml:space="preserve">inteiros e </w:t>
      </w:r>
      <w:r w:rsidR="006A2A52">
        <w:rPr>
          <w:rFonts w:ascii="Times New Roman" w:hAnsi="Times New Roman" w:cs="Times New Roman"/>
          <w:sz w:val="24"/>
          <w:szCs w:val="24"/>
        </w:rPr>
        <w:t xml:space="preserve">quarenta e sete </w:t>
      </w:r>
      <w:r w:rsidR="004F3280">
        <w:rPr>
          <w:rFonts w:ascii="Times New Roman" w:hAnsi="Times New Roman" w:cs="Times New Roman"/>
          <w:sz w:val="24"/>
          <w:szCs w:val="24"/>
        </w:rPr>
        <w:t xml:space="preserve">centésimos </w:t>
      </w:r>
      <w:r w:rsidR="006A2A52">
        <w:rPr>
          <w:rFonts w:ascii="Times New Roman" w:hAnsi="Times New Roman" w:cs="Times New Roman"/>
          <w:sz w:val="24"/>
          <w:szCs w:val="24"/>
        </w:rPr>
        <w:t>por cento); homologa os resultados do Relatório da Reavaliação atuarial com data focal 31/12/202</w:t>
      </w:r>
      <w:r w:rsidR="004F3280">
        <w:rPr>
          <w:rFonts w:ascii="Times New Roman" w:hAnsi="Times New Roman" w:cs="Times New Roman"/>
          <w:sz w:val="24"/>
          <w:szCs w:val="24"/>
        </w:rPr>
        <w:t>4</w:t>
      </w:r>
      <w:r w:rsidR="006A2A52">
        <w:rPr>
          <w:rFonts w:ascii="Times New Roman" w:hAnsi="Times New Roman" w:cs="Times New Roman"/>
          <w:sz w:val="24"/>
          <w:szCs w:val="24"/>
        </w:rPr>
        <w:t xml:space="preserve"> e; </w:t>
      </w:r>
      <w:r w:rsidR="004F3280">
        <w:rPr>
          <w:rFonts w:ascii="Times New Roman" w:hAnsi="Times New Roman" w:cs="Times New Roman"/>
          <w:sz w:val="24"/>
          <w:szCs w:val="24"/>
        </w:rPr>
        <w:t xml:space="preserve">mantém o custo normal e modifica </w:t>
      </w:r>
      <w:r w:rsidR="006A2A52">
        <w:rPr>
          <w:rFonts w:ascii="Times New Roman" w:hAnsi="Times New Roman" w:cs="Times New Roman"/>
          <w:sz w:val="24"/>
          <w:szCs w:val="24"/>
        </w:rPr>
        <w:t>o plano de amortização destinado ao equacionamento do déficit atuarial, despendido em aportes financeiros anuais pelo ente.</w:t>
      </w:r>
    </w:p>
    <w:p w:rsidR="0013720E" w:rsidRPr="0058540A" w:rsidRDefault="0013720E" w:rsidP="0013720E">
      <w:pPr>
        <w:spacing w:after="0" w:line="360" w:lineRule="auto"/>
        <w:ind w:firstLine="1701"/>
        <w:jc w:val="both"/>
        <w:rPr>
          <w:rFonts w:ascii="Times New Roman" w:hAnsi="Times New Roman" w:cs="Times New Roman"/>
          <w:sz w:val="24"/>
          <w:szCs w:val="24"/>
        </w:rPr>
      </w:pPr>
      <w:r w:rsidRPr="0058540A">
        <w:rPr>
          <w:rFonts w:ascii="Times New Roman" w:hAnsi="Times New Roman" w:cs="Times New Roman"/>
          <w:sz w:val="24"/>
          <w:szCs w:val="24"/>
        </w:rPr>
        <w:t>É o relatório.</w:t>
      </w:r>
    </w:p>
    <w:p w:rsidR="00ED2C69" w:rsidRPr="0058540A" w:rsidRDefault="00ED2C69" w:rsidP="006B0BEC">
      <w:pPr>
        <w:spacing w:after="0" w:line="360" w:lineRule="auto"/>
        <w:jc w:val="both"/>
        <w:rPr>
          <w:rFonts w:ascii="Times New Roman" w:hAnsi="Times New Roman" w:cs="Times New Roman"/>
          <w:sz w:val="24"/>
          <w:szCs w:val="24"/>
        </w:rPr>
      </w:pPr>
    </w:p>
    <w:p w:rsidR="006F70E3" w:rsidRDefault="00077D98" w:rsidP="006F70E3">
      <w:pPr>
        <w:pStyle w:val="PargrafodaLista"/>
        <w:numPr>
          <w:ilvl w:val="0"/>
          <w:numId w:val="1"/>
        </w:numPr>
        <w:spacing w:line="360" w:lineRule="auto"/>
        <w:jc w:val="both"/>
        <w:rPr>
          <w:rFonts w:ascii="Times New Roman" w:hAnsi="Times New Roman" w:cs="Times New Roman"/>
          <w:b/>
          <w:sz w:val="24"/>
          <w:szCs w:val="24"/>
        </w:rPr>
      </w:pPr>
      <w:r w:rsidRPr="0058540A">
        <w:rPr>
          <w:rFonts w:ascii="Times New Roman" w:hAnsi="Times New Roman" w:cs="Times New Roman"/>
          <w:b/>
          <w:sz w:val="24"/>
          <w:szCs w:val="24"/>
        </w:rPr>
        <w:t>COMPETÊNCIA E TRAMITAÇÃO</w:t>
      </w:r>
    </w:p>
    <w:p w:rsidR="00BB4CDE" w:rsidRDefault="006F70E3" w:rsidP="00AA27E2">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Nos termos do artigo 10, I, “b”</w:t>
      </w:r>
      <w:r w:rsidR="00BB4CDE">
        <w:rPr>
          <w:rFonts w:ascii="Times New Roman" w:hAnsi="Times New Roman" w:cs="Times New Roman"/>
          <w:sz w:val="24"/>
          <w:szCs w:val="24"/>
        </w:rPr>
        <w:t>,</w:t>
      </w:r>
      <w:r>
        <w:rPr>
          <w:rFonts w:ascii="Times New Roman" w:hAnsi="Times New Roman" w:cs="Times New Roman"/>
          <w:sz w:val="24"/>
          <w:szCs w:val="24"/>
        </w:rPr>
        <w:t xml:space="preserve"> “r”</w:t>
      </w:r>
      <w:r w:rsidR="00BB4CDE">
        <w:rPr>
          <w:rFonts w:ascii="Times New Roman" w:hAnsi="Times New Roman" w:cs="Times New Roman"/>
          <w:sz w:val="24"/>
          <w:szCs w:val="24"/>
        </w:rPr>
        <w:t xml:space="preserve"> item 6,</w:t>
      </w:r>
      <w:r w:rsidR="004F3280">
        <w:rPr>
          <w:rFonts w:ascii="Times New Roman" w:hAnsi="Times New Roman" w:cs="Times New Roman"/>
          <w:sz w:val="24"/>
          <w:szCs w:val="24"/>
        </w:rPr>
        <w:t xml:space="preserve"> e artigo 32, II, </w:t>
      </w:r>
      <w:r>
        <w:rPr>
          <w:rFonts w:ascii="Times New Roman" w:hAnsi="Times New Roman" w:cs="Times New Roman"/>
          <w:sz w:val="24"/>
          <w:szCs w:val="24"/>
        </w:rPr>
        <w:t xml:space="preserve">da Lei Orgânica Municipal: </w:t>
      </w:r>
    </w:p>
    <w:p w:rsidR="00BB4CDE" w:rsidRPr="00BB4CDE" w:rsidRDefault="00BB4CDE" w:rsidP="00BB4CDE">
      <w:pPr>
        <w:spacing w:after="0" w:line="360" w:lineRule="auto"/>
        <w:ind w:left="1701"/>
        <w:jc w:val="both"/>
        <w:rPr>
          <w:rFonts w:ascii="Times New Roman" w:hAnsi="Times New Roman" w:cs="Times New Roman"/>
          <w:i/>
          <w:iCs/>
          <w:sz w:val="24"/>
          <w:szCs w:val="24"/>
        </w:rPr>
      </w:pPr>
      <w:r w:rsidRPr="00BB4CDE">
        <w:rPr>
          <w:rFonts w:ascii="Times New Roman" w:hAnsi="Times New Roman" w:cs="Times New Roman"/>
          <w:i/>
          <w:iCs/>
          <w:sz w:val="24"/>
          <w:szCs w:val="24"/>
        </w:rPr>
        <w:t>Art. 10. Compete ao município:</w:t>
      </w:r>
    </w:p>
    <w:p w:rsidR="00BB4CDE" w:rsidRPr="00BB4CDE" w:rsidRDefault="00BB4CDE" w:rsidP="00BB4CDE">
      <w:pPr>
        <w:spacing w:after="0" w:line="360" w:lineRule="auto"/>
        <w:ind w:left="1701"/>
        <w:jc w:val="both"/>
        <w:rPr>
          <w:rFonts w:ascii="Times New Roman" w:hAnsi="Times New Roman" w:cs="Times New Roman"/>
          <w:i/>
          <w:iCs/>
          <w:sz w:val="24"/>
          <w:szCs w:val="24"/>
        </w:rPr>
      </w:pPr>
      <w:r w:rsidRPr="00BB4CDE">
        <w:rPr>
          <w:rFonts w:ascii="Times New Roman" w:hAnsi="Times New Roman" w:cs="Times New Roman"/>
          <w:i/>
          <w:iCs/>
          <w:sz w:val="24"/>
          <w:szCs w:val="24"/>
        </w:rPr>
        <w:lastRenderedPageBreak/>
        <w:t>I – legislar sobre assunto de interesse local, especialmente sobre:</w:t>
      </w:r>
    </w:p>
    <w:p w:rsidR="00BB4CDE" w:rsidRPr="00BB4CDE" w:rsidRDefault="00BB4CDE" w:rsidP="00BB4CDE">
      <w:pPr>
        <w:spacing w:after="0" w:line="360" w:lineRule="auto"/>
        <w:ind w:left="1701"/>
        <w:jc w:val="both"/>
        <w:rPr>
          <w:rFonts w:ascii="Times New Roman" w:hAnsi="Times New Roman" w:cs="Times New Roman"/>
          <w:i/>
          <w:iCs/>
          <w:sz w:val="24"/>
          <w:szCs w:val="24"/>
        </w:rPr>
      </w:pPr>
      <w:r w:rsidRPr="00BB4CDE">
        <w:rPr>
          <w:rFonts w:ascii="Times New Roman" w:hAnsi="Times New Roman" w:cs="Times New Roman"/>
          <w:i/>
          <w:iCs/>
          <w:sz w:val="24"/>
          <w:szCs w:val="24"/>
        </w:rPr>
        <w:t>b) instituição e arrecadação de tributos de sua competência e aplicação de suas rendas;</w:t>
      </w:r>
    </w:p>
    <w:p w:rsidR="00BB4CDE" w:rsidRPr="00BB4CDE" w:rsidRDefault="00BB4CDE" w:rsidP="00BB4CDE">
      <w:pPr>
        <w:spacing w:after="0" w:line="360" w:lineRule="auto"/>
        <w:ind w:left="1701"/>
        <w:jc w:val="both"/>
        <w:rPr>
          <w:rFonts w:ascii="Times New Roman" w:hAnsi="Times New Roman" w:cs="Times New Roman"/>
          <w:i/>
          <w:iCs/>
          <w:sz w:val="24"/>
          <w:szCs w:val="24"/>
        </w:rPr>
      </w:pPr>
      <w:r w:rsidRPr="00BB4CDE">
        <w:rPr>
          <w:rFonts w:ascii="Times New Roman" w:hAnsi="Times New Roman" w:cs="Times New Roman"/>
          <w:i/>
          <w:iCs/>
          <w:sz w:val="24"/>
          <w:szCs w:val="24"/>
        </w:rPr>
        <w:t>r) administração Pública Municipal, notadamente sobre:</w:t>
      </w:r>
    </w:p>
    <w:p w:rsidR="00BB4CDE" w:rsidRPr="00BB4CDE" w:rsidRDefault="00BB4CDE" w:rsidP="00BB4CDE">
      <w:pPr>
        <w:spacing w:after="0" w:line="360" w:lineRule="auto"/>
        <w:ind w:left="1701"/>
        <w:jc w:val="both"/>
        <w:rPr>
          <w:rFonts w:ascii="Times New Roman" w:hAnsi="Times New Roman" w:cs="Times New Roman"/>
          <w:i/>
          <w:iCs/>
          <w:sz w:val="24"/>
          <w:szCs w:val="24"/>
        </w:rPr>
      </w:pPr>
      <w:r w:rsidRPr="00BB4CDE">
        <w:rPr>
          <w:rFonts w:ascii="Times New Roman" w:hAnsi="Times New Roman" w:cs="Times New Roman"/>
          <w:i/>
          <w:iCs/>
          <w:sz w:val="24"/>
          <w:szCs w:val="24"/>
        </w:rPr>
        <w:t>6) servidores municipais.</w:t>
      </w:r>
    </w:p>
    <w:p w:rsidR="00BB4CDE" w:rsidRDefault="00BB4CDE" w:rsidP="00AA27E2">
      <w:pPr>
        <w:spacing w:after="0" w:line="360" w:lineRule="auto"/>
        <w:ind w:firstLine="1701"/>
        <w:jc w:val="both"/>
        <w:rPr>
          <w:rFonts w:ascii="Times New Roman" w:hAnsi="Times New Roman" w:cs="Times New Roman"/>
          <w:sz w:val="24"/>
          <w:szCs w:val="24"/>
        </w:rPr>
      </w:pPr>
    </w:p>
    <w:p w:rsidR="007832A9" w:rsidRDefault="00BB4CDE" w:rsidP="00AA27E2">
      <w:pPr>
        <w:spacing w:after="0" w:line="360" w:lineRule="auto"/>
        <w:ind w:firstLine="1701"/>
        <w:jc w:val="both"/>
        <w:rPr>
          <w:rFonts w:ascii="Times New Roman" w:hAnsi="Times New Roman" w:cs="Times New Roman"/>
          <w:b/>
          <w:sz w:val="24"/>
          <w:szCs w:val="24"/>
        </w:rPr>
      </w:pPr>
      <w:r>
        <w:rPr>
          <w:rFonts w:ascii="Times New Roman" w:hAnsi="Times New Roman" w:cs="Times New Roman"/>
          <w:sz w:val="24"/>
          <w:szCs w:val="24"/>
        </w:rPr>
        <w:t>C</w:t>
      </w:r>
      <w:r w:rsidR="006F70E3">
        <w:rPr>
          <w:rFonts w:ascii="Times New Roman" w:hAnsi="Times New Roman" w:cs="Times New Roman"/>
          <w:sz w:val="24"/>
          <w:szCs w:val="24"/>
        </w:rPr>
        <w:t xml:space="preserve">ompete ao Município legislar sobre assunto de interesse local, especialmente sobre </w:t>
      </w:r>
      <w:r w:rsidR="006F70E3" w:rsidRPr="006F70E3">
        <w:rPr>
          <w:rFonts w:ascii="Times New Roman" w:hAnsi="Times New Roman" w:cs="Times New Roman"/>
          <w:b/>
          <w:sz w:val="24"/>
          <w:szCs w:val="24"/>
        </w:rPr>
        <w:t>aplicação de suas rendas e servidores municipais.</w:t>
      </w:r>
    </w:p>
    <w:p w:rsidR="00BB4CDE" w:rsidRPr="00BB4CDE" w:rsidRDefault="00BB4CDE" w:rsidP="00BB4CDE">
      <w:pPr>
        <w:spacing w:after="0" w:line="360" w:lineRule="auto"/>
        <w:ind w:left="1701"/>
        <w:jc w:val="both"/>
        <w:rPr>
          <w:rFonts w:ascii="Times New Roman" w:hAnsi="Times New Roman" w:cs="Times New Roman"/>
          <w:bCs/>
          <w:i/>
          <w:iCs/>
          <w:sz w:val="24"/>
          <w:szCs w:val="24"/>
        </w:rPr>
      </w:pPr>
      <w:r w:rsidRPr="00BB4CDE">
        <w:rPr>
          <w:rFonts w:ascii="Times New Roman" w:hAnsi="Times New Roman" w:cs="Times New Roman"/>
          <w:bCs/>
          <w:i/>
          <w:iCs/>
          <w:sz w:val="24"/>
          <w:szCs w:val="24"/>
        </w:rPr>
        <w:t>Art. 32. Ressalvado o disposto nesta Lei, são de iniciativa privativa do Prefeito Municipal as leis que disponham sobre:</w:t>
      </w:r>
    </w:p>
    <w:p w:rsidR="00BB4CDE" w:rsidRPr="00BB4CDE" w:rsidRDefault="00BB4CDE" w:rsidP="00BB4CDE">
      <w:pPr>
        <w:spacing w:after="0" w:line="360" w:lineRule="auto"/>
        <w:ind w:left="1701"/>
        <w:jc w:val="both"/>
        <w:rPr>
          <w:rFonts w:ascii="Times New Roman" w:hAnsi="Times New Roman" w:cs="Times New Roman"/>
          <w:bCs/>
          <w:i/>
          <w:iCs/>
          <w:sz w:val="24"/>
          <w:szCs w:val="24"/>
        </w:rPr>
      </w:pPr>
      <w:r w:rsidRPr="00BB4CDE">
        <w:rPr>
          <w:rFonts w:ascii="Times New Roman" w:hAnsi="Times New Roman" w:cs="Times New Roman"/>
          <w:bCs/>
          <w:i/>
          <w:iCs/>
          <w:sz w:val="24"/>
          <w:szCs w:val="24"/>
        </w:rPr>
        <w:t>II – servidores públicos do Poder Executivo, seu regime jurídico, provimento de cargos, estabilidade e aposentadoria.</w:t>
      </w:r>
    </w:p>
    <w:p w:rsidR="0013720E" w:rsidRPr="006F70E3" w:rsidRDefault="0013720E" w:rsidP="00AA27E2">
      <w:pPr>
        <w:spacing w:after="0" w:line="360" w:lineRule="auto"/>
        <w:ind w:firstLine="1701"/>
        <w:jc w:val="both"/>
        <w:rPr>
          <w:rFonts w:ascii="Times New Roman" w:hAnsi="Times New Roman" w:cs="Times New Roman"/>
          <w:b/>
          <w:sz w:val="24"/>
          <w:szCs w:val="24"/>
        </w:rPr>
      </w:pPr>
      <w:r w:rsidRPr="006F70E3">
        <w:rPr>
          <w:rFonts w:ascii="Times New Roman" w:hAnsi="Times New Roman" w:cs="Times New Roman"/>
          <w:sz w:val="24"/>
          <w:szCs w:val="24"/>
        </w:rPr>
        <w:t xml:space="preserve">Em observância ao artigo 167, inciso IV, do Regimento Interno desta Câmara Municipal, o projeto deverá ser submetido a </w:t>
      </w:r>
      <w:r w:rsidRPr="006F70E3">
        <w:rPr>
          <w:rFonts w:ascii="Times New Roman" w:hAnsi="Times New Roman" w:cs="Times New Roman"/>
          <w:b/>
          <w:sz w:val="24"/>
          <w:szCs w:val="24"/>
        </w:rPr>
        <w:t>único turno de discussão e votação</w:t>
      </w:r>
      <w:r w:rsidRPr="006F70E3">
        <w:rPr>
          <w:rFonts w:ascii="Times New Roman" w:hAnsi="Times New Roman" w:cs="Times New Roman"/>
          <w:sz w:val="24"/>
          <w:szCs w:val="24"/>
        </w:rPr>
        <w:t>.</w:t>
      </w:r>
    </w:p>
    <w:p w:rsidR="007832A9" w:rsidRDefault="007832A9" w:rsidP="00812F89">
      <w:pPr>
        <w:tabs>
          <w:tab w:val="left" w:pos="2835"/>
        </w:tabs>
        <w:spacing w:after="0" w:line="360" w:lineRule="auto"/>
        <w:ind w:firstLine="1701"/>
        <w:jc w:val="both"/>
        <w:rPr>
          <w:rFonts w:ascii="Times New Roman" w:hAnsi="Times New Roman" w:cs="Times New Roman"/>
          <w:sz w:val="24"/>
          <w:szCs w:val="24"/>
        </w:rPr>
      </w:pPr>
    </w:p>
    <w:p w:rsidR="007832A9" w:rsidRPr="0058540A" w:rsidRDefault="007832A9" w:rsidP="00812F89">
      <w:pPr>
        <w:tabs>
          <w:tab w:val="left" w:pos="2835"/>
        </w:tabs>
        <w:spacing w:after="0" w:line="360" w:lineRule="auto"/>
        <w:ind w:firstLine="1701"/>
        <w:jc w:val="both"/>
        <w:rPr>
          <w:rFonts w:ascii="Times New Roman" w:hAnsi="Times New Roman" w:cs="Times New Roman"/>
          <w:sz w:val="24"/>
          <w:szCs w:val="24"/>
        </w:rPr>
      </w:pPr>
    </w:p>
    <w:p w:rsidR="00812F89" w:rsidRPr="0058540A" w:rsidRDefault="00812F89" w:rsidP="00077D98">
      <w:pPr>
        <w:pStyle w:val="PargrafodaLista"/>
        <w:numPr>
          <w:ilvl w:val="0"/>
          <w:numId w:val="1"/>
        </w:numPr>
        <w:spacing w:line="360" w:lineRule="auto"/>
        <w:jc w:val="both"/>
        <w:rPr>
          <w:rFonts w:ascii="Times New Roman" w:hAnsi="Times New Roman" w:cs="Times New Roman"/>
          <w:b/>
          <w:sz w:val="24"/>
          <w:szCs w:val="24"/>
        </w:rPr>
      </w:pPr>
      <w:r w:rsidRPr="0058540A">
        <w:rPr>
          <w:rFonts w:ascii="Times New Roman" w:hAnsi="Times New Roman" w:cs="Times New Roman"/>
          <w:b/>
          <w:sz w:val="24"/>
          <w:szCs w:val="24"/>
        </w:rPr>
        <w:t>LEGISLAÇÃO VIGENTE</w:t>
      </w:r>
    </w:p>
    <w:p w:rsidR="00FD6A7A" w:rsidRDefault="007832A9" w:rsidP="00AA27E2">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A </w:t>
      </w:r>
      <w:r w:rsidR="00BB4CDE">
        <w:rPr>
          <w:rFonts w:ascii="Times New Roman" w:hAnsi="Times New Roman" w:cs="Times New Roman"/>
          <w:sz w:val="24"/>
          <w:szCs w:val="24"/>
        </w:rPr>
        <w:t>manutenção</w:t>
      </w:r>
      <w:r>
        <w:rPr>
          <w:rFonts w:ascii="Times New Roman" w:hAnsi="Times New Roman" w:cs="Times New Roman"/>
          <w:sz w:val="24"/>
          <w:szCs w:val="24"/>
        </w:rPr>
        <w:t xml:space="preserve"> das alíquotas de contribuição previdenciária tanto dos segurados ativos, inativos e pensionista, quanto do ente federativo encontra respaldo jurídico na</w:t>
      </w:r>
      <w:r w:rsidR="00B95FD2" w:rsidRPr="00B95FD2">
        <w:rPr>
          <w:rFonts w:ascii="Times New Roman" w:hAnsi="Times New Roman" w:cs="Times New Roman"/>
          <w:sz w:val="24"/>
          <w:szCs w:val="24"/>
        </w:rPr>
        <w:t xml:space="preserve"> Emenda Constitucional nº </w:t>
      </w:r>
      <w:r>
        <w:rPr>
          <w:rFonts w:ascii="Times New Roman" w:hAnsi="Times New Roman" w:cs="Times New Roman"/>
          <w:sz w:val="24"/>
          <w:szCs w:val="24"/>
        </w:rPr>
        <w:t>103/19.</w:t>
      </w:r>
    </w:p>
    <w:p w:rsidR="007832A9" w:rsidRDefault="007832A9" w:rsidP="00AA27E2">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No que tange à avaliação atuarial, segundo a Portaria 464/2018 do Ministério da Fazenda, é um:</w:t>
      </w:r>
    </w:p>
    <w:p w:rsidR="007832A9" w:rsidRDefault="007832A9" w:rsidP="00AA27E2">
      <w:pPr>
        <w:spacing w:after="0" w:line="360" w:lineRule="auto"/>
        <w:ind w:left="3402"/>
        <w:jc w:val="both"/>
        <w:rPr>
          <w:rFonts w:ascii="Times New Roman" w:hAnsi="Times New Roman" w:cs="Times New Roman"/>
          <w:color w:val="000000"/>
          <w:sz w:val="20"/>
          <w:szCs w:val="20"/>
          <w:shd w:val="clear" w:color="auto" w:fill="FFFFFF"/>
        </w:rPr>
      </w:pPr>
      <w:r w:rsidRPr="007832A9">
        <w:rPr>
          <w:rFonts w:ascii="Times New Roman" w:hAnsi="Times New Roman" w:cs="Times New Roman"/>
          <w:color w:val="000000"/>
          <w:sz w:val="20"/>
          <w:szCs w:val="20"/>
          <w:shd w:val="clear" w:color="auto" w:fill="FFFFFF"/>
        </w:rPr>
        <w:t>Estudo técnico desenvolvido pelo atuário, baseado nas características biométricas, demográficas e econômicas da população analisada, com o objetivo principal de estabelecer, de forma suficiente e adequada, os recursos necessários para a garantia dos pagamentos dos benefícios previstos pelo Regime Próprio.</w:t>
      </w:r>
    </w:p>
    <w:p w:rsidR="00AA27E2" w:rsidRDefault="00AA27E2" w:rsidP="00AA27E2">
      <w:pPr>
        <w:spacing w:after="0" w:line="360" w:lineRule="auto"/>
        <w:ind w:left="3402"/>
        <w:jc w:val="both"/>
        <w:rPr>
          <w:rFonts w:ascii="Times New Roman" w:hAnsi="Times New Roman" w:cs="Times New Roman"/>
          <w:color w:val="000000"/>
          <w:sz w:val="20"/>
          <w:szCs w:val="20"/>
          <w:shd w:val="clear" w:color="auto" w:fill="FFFFFF"/>
        </w:rPr>
      </w:pPr>
    </w:p>
    <w:p w:rsidR="007832A9" w:rsidRDefault="00AA27E2" w:rsidP="00AA27E2">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Em terceiro momento, após definir a </w:t>
      </w:r>
      <w:r w:rsidR="00BB4CDE">
        <w:rPr>
          <w:rFonts w:ascii="Times New Roman" w:hAnsi="Times New Roman" w:cs="Times New Roman"/>
          <w:sz w:val="24"/>
          <w:szCs w:val="24"/>
        </w:rPr>
        <w:t>manutenção</w:t>
      </w:r>
      <w:r>
        <w:rPr>
          <w:rFonts w:ascii="Times New Roman" w:hAnsi="Times New Roman" w:cs="Times New Roman"/>
          <w:sz w:val="24"/>
          <w:szCs w:val="24"/>
        </w:rPr>
        <w:t xml:space="preserve"> das alíquotas de contribuições previdenciárias e homologar os resultados do relatório da reavaliação atuarial com data focal 31/12/202</w:t>
      </w:r>
      <w:r w:rsidR="00BB4CDE">
        <w:rPr>
          <w:rFonts w:ascii="Times New Roman" w:hAnsi="Times New Roman" w:cs="Times New Roman"/>
          <w:sz w:val="24"/>
          <w:szCs w:val="24"/>
        </w:rPr>
        <w:t>4</w:t>
      </w:r>
      <w:r>
        <w:rPr>
          <w:rFonts w:ascii="Times New Roman" w:hAnsi="Times New Roman" w:cs="Times New Roman"/>
          <w:sz w:val="24"/>
          <w:szCs w:val="24"/>
        </w:rPr>
        <w:t>, o projeto em análise institui o plano de equacionamento do déficit atuarial, despendido em aportes financeiros anuais pelo ente.</w:t>
      </w:r>
    </w:p>
    <w:p w:rsidR="00AA27E2" w:rsidRDefault="00AA27E2" w:rsidP="00AA27E2">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lastRenderedPageBreak/>
        <w:t>Nos termos do artigo 40, caput da Constituição Federal (com redação dada pela EC 103/2019):</w:t>
      </w:r>
      <w:r>
        <w:rPr>
          <w:rFonts w:ascii="Times New Roman" w:hAnsi="Times New Roman" w:cs="Times New Roman"/>
          <w:color w:val="000000"/>
          <w:sz w:val="20"/>
          <w:szCs w:val="20"/>
          <w:shd w:val="clear" w:color="auto" w:fill="FFFFFF"/>
        </w:rPr>
        <w:t xml:space="preserve"> “</w:t>
      </w:r>
      <w:r w:rsidRPr="00AA27E2">
        <w:rPr>
          <w:rFonts w:ascii="Times New Roman" w:hAnsi="Times New Roman" w:cs="Times New Roman"/>
          <w:color w:val="000000"/>
          <w:sz w:val="24"/>
          <w:szCs w:val="24"/>
          <w:shd w:val="clear" w:color="auto" w:fill="FFFFFF"/>
        </w:rPr>
        <w:t xml:space="preserve">o regime próprio de previdência social dos servidores titulares de cargos efetivos terá caráter contributivo e solidário, mediante contribuição do respectivo ente federativo, de servidores ativos, de aposentados e de pensionistas, </w:t>
      </w:r>
      <w:r w:rsidRPr="00AA27E2">
        <w:rPr>
          <w:rFonts w:ascii="Times New Roman" w:hAnsi="Times New Roman" w:cs="Times New Roman"/>
          <w:b/>
          <w:color w:val="000000"/>
          <w:sz w:val="24"/>
          <w:szCs w:val="24"/>
          <w:shd w:val="clear" w:color="auto" w:fill="FFFFFF"/>
        </w:rPr>
        <w:t>observados critérios que preservem o equilíbrio financeiro e atuarial</w:t>
      </w:r>
      <w:r>
        <w:rPr>
          <w:rFonts w:ascii="Times New Roman" w:hAnsi="Times New Roman" w:cs="Times New Roman"/>
          <w:color w:val="000000"/>
          <w:sz w:val="24"/>
          <w:szCs w:val="24"/>
          <w:shd w:val="clear" w:color="auto" w:fill="FFFFFF"/>
        </w:rPr>
        <w:t>”.</w:t>
      </w:r>
    </w:p>
    <w:p w:rsidR="00AA27E2" w:rsidRDefault="00AA27E2" w:rsidP="00AA27E2">
      <w:pPr>
        <w:pStyle w:val="PargrafodaLista"/>
        <w:spacing w:after="0" w:line="360" w:lineRule="auto"/>
        <w:ind w:left="0" w:firstLine="1701"/>
        <w:jc w:val="both"/>
        <w:rPr>
          <w:rFonts w:ascii="Times New Roman" w:hAnsi="Times New Roman" w:cs="Times New Roman"/>
          <w:sz w:val="24"/>
          <w:szCs w:val="24"/>
        </w:rPr>
      </w:pPr>
      <w:r w:rsidRPr="00AA27E2">
        <w:rPr>
          <w:rFonts w:ascii="Times New Roman" w:hAnsi="Times New Roman" w:cs="Times New Roman"/>
          <w:sz w:val="24"/>
          <w:szCs w:val="24"/>
        </w:rPr>
        <w:t>A expressão equilíbrio financeiro e atuarial aplicada à p</w:t>
      </w:r>
      <w:r>
        <w:rPr>
          <w:rFonts w:ascii="Times New Roman" w:hAnsi="Times New Roman" w:cs="Times New Roman"/>
          <w:sz w:val="24"/>
          <w:szCs w:val="24"/>
        </w:rPr>
        <w:t>revidência social, de que trata esta disposição constitucional,</w:t>
      </w:r>
      <w:r w:rsidRPr="00AA27E2">
        <w:rPr>
          <w:rFonts w:ascii="Times New Roman" w:hAnsi="Times New Roman" w:cs="Times New Roman"/>
          <w:sz w:val="24"/>
          <w:szCs w:val="24"/>
        </w:rPr>
        <w:t xml:space="preserve"> tem sua acepção fundada na equação básica em que se estabelece o valor justo de receitas que devem ser arrecadadas e geridas mediante regime financeiro adequado para fazer frente às despesas previdenciárias, de forma a que todos os benefícios prometidos possam ser pagos na forma e no tempo previstos.</w:t>
      </w:r>
    </w:p>
    <w:p w:rsidR="00AA27E2" w:rsidRPr="00AA27E2" w:rsidRDefault="00057F56" w:rsidP="00AA27E2">
      <w:pPr>
        <w:pStyle w:val="PargrafodaLista"/>
        <w:spacing w:after="0" w:line="360" w:lineRule="auto"/>
        <w:ind w:left="0" w:firstLine="1701"/>
        <w:jc w:val="both"/>
        <w:rPr>
          <w:rFonts w:ascii="Times New Roman" w:hAnsi="Times New Roman" w:cs="Times New Roman"/>
          <w:sz w:val="24"/>
          <w:szCs w:val="24"/>
        </w:rPr>
      </w:pPr>
      <w:r>
        <w:rPr>
          <w:rFonts w:ascii="Times New Roman" w:hAnsi="Times New Roman" w:cs="Times New Roman"/>
          <w:sz w:val="24"/>
          <w:szCs w:val="24"/>
        </w:rPr>
        <w:t>As normas atuariais</w:t>
      </w:r>
      <w:r w:rsidR="00AA27E2" w:rsidRPr="00AA27E2">
        <w:rPr>
          <w:rFonts w:ascii="Times New Roman" w:hAnsi="Times New Roman" w:cs="Times New Roman"/>
          <w:sz w:val="24"/>
          <w:szCs w:val="24"/>
        </w:rPr>
        <w:t xml:space="preserve"> aplicáveis aos RPPS, contendo os parâmetros para o cumprimento do equilíbrio financeiro e atuarial, são atualmente previstas na Portaria MF nº 464, de 19 de novembro de 2018, editada com base no inciso II do art. 9º da Lei nº 9.717, de 1998.</w:t>
      </w:r>
    </w:p>
    <w:p w:rsidR="00057F56" w:rsidRPr="00057F56" w:rsidRDefault="00057F56" w:rsidP="00AA27E2">
      <w:pPr>
        <w:pStyle w:val="PargrafodaLista"/>
        <w:spacing w:line="360" w:lineRule="auto"/>
        <w:ind w:left="0" w:firstLine="1701"/>
        <w:jc w:val="both"/>
        <w:rPr>
          <w:rFonts w:ascii="Times New Roman" w:hAnsi="Times New Roman" w:cs="Times New Roman"/>
          <w:sz w:val="24"/>
          <w:szCs w:val="24"/>
        </w:rPr>
      </w:pPr>
      <w:r>
        <w:t xml:space="preserve"> </w:t>
      </w:r>
      <w:r w:rsidRPr="00057F56">
        <w:rPr>
          <w:rFonts w:ascii="Times New Roman" w:hAnsi="Times New Roman" w:cs="Times New Roman"/>
          <w:sz w:val="24"/>
          <w:szCs w:val="24"/>
        </w:rPr>
        <w:t xml:space="preserve">A Nota técnica SEI nº 18162/2021/ME estabelece uma importante distinção entre equilíbrio financeiro e equilíbrio atuarial, senão vejamos: </w:t>
      </w:r>
    </w:p>
    <w:p w:rsidR="00921B55" w:rsidRDefault="00057F56" w:rsidP="00057F56">
      <w:pPr>
        <w:pStyle w:val="PargrafodaLista"/>
        <w:spacing w:line="360" w:lineRule="auto"/>
        <w:ind w:left="3402"/>
        <w:jc w:val="both"/>
        <w:rPr>
          <w:rFonts w:ascii="Times New Roman" w:hAnsi="Times New Roman" w:cs="Times New Roman"/>
          <w:sz w:val="20"/>
          <w:szCs w:val="20"/>
        </w:rPr>
      </w:pPr>
      <w:r w:rsidRPr="00057F56">
        <w:rPr>
          <w:rFonts w:ascii="Times New Roman" w:hAnsi="Times New Roman" w:cs="Times New Roman"/>
          <w:sz w:val="20"/>
          <w:szCs w:val="20"/>
        </w:rPr>
        <w:t>Para o equilíbrio financeiro, deve haver a equivalência entre receitas e despesas no curto prazo, o que torna essa forma de equilíbrio bastante sensível às oscilações do fluxo de entrada e saída de recursos em cada ano, sendo que o § 1° do art. 2° da Lei n° 9.717, de 1998, prevê que, ocorrendo insuficiência de recursos financeiros para pagamento dos benefícios previdenciários, ou seja, verificando-se deficit financeiro em determinado período, caberá ao respectivo ente federativo efetuar a sua cobertura. Já para o equilíbrio atuarial, pressupõe-se o balanço estrutural do sistema, por meio do qual se assegura que, em valores presentes, o conjunto das contribuições que serão vertidas, associado ao patrimônio de que dispõe o regime próprio, seja igual ao montante do que será pago a títul</w:t>
      </w:r>
      <w:r w:rsidR="00921B55">
        <w:rPr>
          <w:rFonts w:ascii="Times New Roman" w:hAnsi="Times New Roman" w:cs="Times New Roman"/>
          <w:sz w:val="20"/>
          <w:szCs w:val="20"/>
        </w:rPr>
        <w:t>o de prestações previdenciárias.</w:t>
      </w:r>
    </w:p>
    <w:p w:rsidR="00AA27E2" w:rsidRDefault="00921B55" w:rsidP="00057F56">
      <w:pPr>
        <w:pStyle w:val="PargrafodaLista"/>
        <w:spacing w:line="360" w:lineRule="auto"/>
        <w:ind w:left="3402"/>
        <w:jc w:val="both"/>
        <w:rPr>
          <w:rFonts w:ascii="Times New Roman" w:hAnsi="Times New Roman" w:cs="Times New Roman"/>
          <w:sz w:val="20"/>
          <w:szCs w:val="20"/>
        </w:rPr>
      </w:pPr>
      <w:r>
        <w:rPr>
          <w:rFonts w:ascii="Times New Roman" w:hAnsi="Times New Roman" w:cs="Times New Roman"/>
          <w:sz w:val="20"/>
          <w:szCs w:val="20"/>
        </w:rPr>
        <w:t xml:space="preserve">(disponível em: </w:t>
      </w:r>
      <w:hyperlink r:id="rId7" w:history="1">
        <w:r w:rsidRPr="0003487D">
          <w:rPr>
            <w:rStyle w:val="Hyperlink"/>
            <w:rFonts w:ascii="Times New Roman" w:hAnsi="Times New Roman" w:cs="Times New Roman"/>
            <w:sz w:val="20"/>
            <w:szCs w:val="20"/>
          </w:rPr>
          <w:t>https://www.gov.br/trabalho-e-previdencia/pt-br/assuntos/previdencia-no-servico-publico/legislacao-dos-rpps/notas/nota-tecnica-sei-18162-2021-me-lc-178-2021-equilibrio-atuarial-rpps-e-limites-fiscais.pdf</w:t>
        </w:r>
      </w:hyperlink>
      <w:r>
        <w:rPr>
          <w:rFonts w:ascii="Times New Roman" w:hAnsi="Times New Roman" w:cs="Times New Roman"/>
          <w:sz w:val="20"/>
          <w:szCs w:val="20"/>
        </w:rPr>
        <w:t>)</w:t>
      </w:r>
    </w:p>
    <w:p w:rsidR="00921B55" w:rsidRDefault="00921B55" w:rsidP="00921B55">
      <w:pPr>
        <w:spacing w:line="360" w:lineRule="auto"/>
        <w:jc w:val="both"/>
        <w:rPr>
          <w:rFonts w:ascii="Times New Roman" w:hAnsi="Times New Roman" w:cs="Times New Roman"/>
          <w:sz w:val="20"/>
          <w:szCs w:val="20"/>
        </w:rPr>
      </w:pPr>
    </w:p>
    <w:p w:rsidR="00D77795" w:rsidRDefault="00D77795" w:rsidP="00D77795">
      <w:pPr>
        <w:spacing w:after="0" w:line="360" w:lineRule="auto"/>
        <w:ind w:firstLine="1701"/>
        <w:jc w:val="both"/>
        <w:rPr>
          <w:rFonts w:ascii="Times New Roman" w:hAnsi="Times New Roman" w:cs="Times New Roman"/>
          <w:sz w:val="24"/>
          <w:szCs w:val="24"/>
        </w:rPr>
      </w:pPr>
      <w:r w:rsidRPr="00D77795">
        <w:rPr>
          <w:rFonts w:ascii="Times New Roman" w:hAnsi="Times New Roman" w:cs="Times New Roman"/>
          <w:sz w:val="24"/>
          <w:szCs w:val="24"/>
        </w:rPr>
        <w:lastRenderedPageBreak/>
        <w:t>Conforme o art. 47 da Portaria MF nº 464, de 2018, para observância do equilíbrio financeiro e atuarial do RPPS, a avaliação atuarial deve indicar o plano de custeio necessário para a cobertura do custo normal e do custo suplementar do plano de benefícios do regime.</w:t>
      </w:r>
    </w:p>
    <w:p w:rsidR="00D77795" w:rsidRDefault="00D77795" w:rsidP="00D77795">
      <w:pPr>
        <w:spacing w:after="0" w:line="360" w:lineRule="auto"/>
        <w:ind w:firstLine="1701"/>
        <w:jc w:val="both"/>
        <w:rPr>
          <w:rFonts w:ascii="Times New Roman" w:hAnsi="Times New Roman" w:cs="Times New Roman"/>
          <w:sz w:val="24"/>
          <w:szCs w:val="24"/>
        </w:rPr>
      </w:pPr>
      <w:r w:rsidRPr="00D77795">
        <w:rPr>
          <w:rFonts w:ascii="Times New Roman" w:hAnsi="Times New Roman" w:cs="Times New Roman"/>
          <w:sz w:val="24"/>
          <w:szCs w:val="24"/>
        </w:rPr>
        <w:t xml:space="preserve"> Os conceitos desses custos são apresentados no</w:t>
      </w:r>
      <w:r>
        <w:rPr>
          <w:rFonts w:ascii="Times New Roman" w:hAnsi="Times New Roman" w:cs="Times New Roman"/>
          <w:sz w:val="24"/>
          <w:szCs w:val="24"/>
        </w:rPr>
        <w:t xml:space="preserve"> Anexo da referida Portaria:</w:t>
      </w:r>
    </w:p>
    <w:p w:rsidR="00D77795" w:rsidRDefault="00D77795" w:rsidP="00D77795">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a) </w:t>
      </w:r>
      <w:r w:rsidRPr="00D77795">
        <w:rPr>
          <w:rFonts w:ascii="Times New Roman" w:hAnsi="Times New Roman" w:cs="Times New Roman"/>
          <w:sz w:val="24"/>
          <w:szCs w:val="24"/>
        </w:rPr>
        <w:t xml:space="preserve"> Custo normal: o valor correspondente às necessidades de custeio do plano de benefícios do RPPS, atuarialmente calculadas, conforme os regimes financeiros adotados, referentes a períodos compreendidos entre a data da avaliação e a data de início dos benefícios</w:t>
      </w:r>
      <w:r>
        <w:rPr>
          <w:rFonts w:ascii="Times New Roman" w:hAnsi="Times New Roman" w:cs="Times New Roman"/>
          <w:sz w:val="24"/>
          <w:szCs w:val="24"/>
        </w:rPr>
        <w:t>.</w:t>
      </w:r>
    </w:p>
    <w:p w:rsidR="00921B55" w:rsidRDefault="00D77795" w:rsidP="00D77795">
      <w:pPr>
        <w:spacing w:after="0"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b) </w:t>
      </w:r>
      <w:r w:rsidRPr="00D77795">
        <w:rPr>
          <w:rFonts w:ascii="Times New Roman" w:hAnsi="Times New Roman" w:cs="Times New Roman"/>
          <w:sz w:val="24"/>
          <w:szCs w:val="24"/>
        </w:rPr>
        <w:t xml:space="preserve"> Custo suplementar: o valor correspondente às necessidades de custeio, atuarialmente calculadas, destinado à cobertura do tempo de serviço passado, ao equacionamento de deficit gerados pela ausência ou insuficiência de alíquotas de contribuição, inadequação das bases técnicas ou outras causas que ocasionaram a insuficiência de ativos necessários à cobertura das provisões matemáticas previdenciárias, de responsabilidade de todos os poderes, órgãos e entidades do ente federativo.</w:t>
      </w:r>
    </w:p>
    <w:p w:rsidR="00D77795" w:rsidRDefault="00D77795" w:rsidP="00D77795">
      <w:pPr>
        <w:spacing w:after="0" w:line="360" w:lineRule="auto"/>
        <w:ind w:firstLine="1701"/>
        <w:jc w:val="both"/>
        <w:rPr>
          <w:rFonts w:ascii="Times New Roman" w:hAnsi="Times New Roman" w:cs="Times New Roman"/>
          <w:sz w:val="24"/>
          <w:szCs w:val="24"/>
        </w:rPr>
      </w:pPr>
    </w:p>
    <w:p w:rsidR="00D77795" w:rsidRDefault="00D77795" w:rsidP="00D77795">
      <w:pPr>
        <w:spacing w:after="0" w:line="360" w:lineRule="auto"/>
        <w:ind w:firstLine="1701"/>
        <w:jc w:val="both"/>
        <w:rPr>
          <w:rFonts w:ascii="Times New Roman" w:hAnsi="Times New Roman" w:cs="Times New Roman"/>
          <w:sz w:val="24"/>
          <w:szCs w:val="24"/>
        </w:rPr>
      </w:pPr>
      <w:r w:rsidRPr="00D77795">
        <w:rPr>
          <w:rFonts w:ascii="Times New Roman" w:hAnsi="Times New Roman" w:cs="Times New Roman"/>
          <w:sz w:val="24"/>
          <w:szCs w:val="24"/>
        </w:rPr>
        <w:t>A EC nº 103, de 2019, passou a denominar a contribuição para a cobertura do custo normal de contribuição ordinária e de contribuição extraordinária aquela referente à co</w:t>
      </w:r>
      <w:r>
        <w:rPr>
          <w:rFonts w:ascii="Times New Roman" w:hAnsi="Times New Roman" w:cs="Times New Roman"/>
          <w:sz w:val="24"/>
          <w:szCs w:val="24"/>
        </w:rPr>
        <w:t>bertura do custo suplementar.</w:t>
      </w:r>
    </w:p>
    <w:p w:rsidR="00D77795" w:rsidRDefault="00D77795" w:rsidP="00D77795">
      <w:pPr>
        <w:spacing w:after="0" w:line="360" w:lineRule="auto"/>
        <w:ind w:firstLine="1701"/>
        <w:jc w:val="both"/>
        <w:rPr>
          <w:rFonts w:ascii="Times New Roman" w:hAnsi="Times New Roman" w:cs="Times New Roman"/>
          <w:sz w:val="24"/>
          <w:szCs w:val="24"/>
        </w:rPr>
      </w:pPr>
      <w:r w:rsidRPr="00D77795">
        <w:rPr>
          <w:rFonts w:ascii="Times New Roman" w:hAnsi="Times New Roman" w:cs="Times New Roman"/>
          <w:sz w:val="24"/>
          <w:szCs w:val="24"/>
        </w:rPr>
        <w:t xml:space="preserve"> Em caso de a avaliação atuarial, no ence</w:t>
      </w:r>
      <w:r>
        <w:rPr>
          <w:rFonts w:ascii="Times New Roman" w:hAnsi="Times New Roman" w:cs="Times New Roman"/>
          <w:sz w:val="24"/>
          <w:szCs w:val="24"/>
        </w:rPr>
        <w:t>rramento do exercício, apurar dé</w:t>
      </w:r>
      <w:r w:rsidRPr="00D77795">
        <w:rPr>
          <w:rFonts w:ascii="Times New Roman" w:hAnsi="Times New Roman" w:cs="Times New Roman"/>
          <w:sz w:val="24"/>
          <w:szCs w:val="24"/>
        </w:rPr>
        <w:t>ficit atuarial, a Portaria MF nº 464, de 2018, em seu art. 53, define as medidas a serem adotadas e implementadas para o seu equacionamento</w:t>
      </w:r>
      <w:r w:rsidRPr="00D77795">
        <w:rPr>
          <w:rFonts w:ascii="Times New Roman" w:hAnsi="Times New Roman" w:cs="Times New Roman"/>
          <w:i/>
          <w:sz w:val="24"/>
          <w:szCs w:val="24"/>
        </w:rPr>
        <w:t>, in verbis</w:t>
      </w:r>
      <w:r w:rsidRPr="00D77795">
        <w:rPr>
          <w:rFonts w:ascii="Times New Roman" w:hAnsi="Times New Roman" w:cs="Times New Roman"/>
          <w:sz w:val="24"/>
          <w:szCs w:val="24"/>
        </w:rPr>
        <w:t xml:space="preserve">: </w:t>
      </w:r>
    </w:p>
    <w:p w:rsidR="00D77795" w:rsidRP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t>Art. 53. No caso de a avaliação atuarial de encerramento do exercício apurar déficit atuarial, deverão ser adotadas medidas para o seu equacionamento</w:t>
      </w:r>
      <w:r>
        <w:rPr>
          <w:rFonts w:ascii="Times New Roman" w:hAnsi="Times New Roman" w:cs="Times New Roman"/>
          <w:sz w:val="20"/>
          <w:szCs w:val="20"/>
        </w:rPr>
        <w:t>.</w:t>
      </w:r>
    </w:p>
    <w:p w:rsidR="00D77795" w:rsidRP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t>§ 2º O equacionamento do déficit atuarial poderá consistir:</w:t>
      </w:r>
    </w:p>
    <w:p w:rsidR="00D77795" w:rsidRP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t>I - em plano de amortização com contribuição suplementar, na forma de alíquotas ou aportes mensais com valores preestabelecidos;</w:t>
      </w:r>
    </w:p>
    <w:p w:rsidR="00D77795" w:rsidRP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t>II - em segregação da massa; e</w:t>
      </w:r>
    </w:p>
    <w:p w:rsidR="00D77795" w:rsidRP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t>III - complementarmente, em:</w:t>
      </w:r>
    </w:p>
    <w:p w:rsidR="00D77795" w:rsidRP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t>a) aporte de bens, direitos e ativos, observado o disposto no art. 62;</w:t>
      </w:r>
    </w:p>
    <w:p w:rsidR="00D77795" w:rsidRP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t>b) aperfeiçoamento da legislação do RPPS e dos processos relativos à concessão, manutenção e pagamento dos benefícios; e</w:t>
      </w:r>
    </w:p>
    <w:p w:rsidR="00D77795" w:rsidRDefault="00D77795" w:rsidP="00D77795">
      <w:pPr>
        <w:spacing w:after="0" w:line="360" w:lineRule="auto"/>
        <w:ind w:left="3402"/>
        <w:jc w:val="both"/>
        <w:rPr>
          <w:rFonts w:ascii="Times New Roman" w:hAnsi="Times New Roman" w:cs="Times New Roman"/>
          <w:sz w:val="20"/>
          <w:szCs w:val="20"/>
        </w:rPr>
      </w:pPr>
      <w:r w:rsidRPr="00D77795">
        <w:rPr>
          <w:rFonts w:ascii="Times New Roman" w:hAnsi="Times New Roman" w:cs="Times New Roman"/>
          <w:sz w:val="20"/>
          <w:szCs w:val="20"/>
        </w:rPr>
        <w:lastRenderedPageBreak/>
        <w:t>c) adoção de medidas que visem à melhoria da gestão integrada dos ativos e passivos do RPPS e da identificação e controle dos riscos atuariais do regime, conforme art. 73</w:t>
      </w:r>
      <w:r>
        <w:rPr>
          <w:rFonts w:ascii="Times New Roman" w:hAnsi="Times New Roman" w:cs="Times New Roman"/>
          <w:sz w:val="20"/>
          <w:szCs w:val="20"/>
        </w:rPr>
        <w:t>.</w:t>
      </w:r>
    </w:p>
    <w:p w:rsidR="00D77795" w:rsidRDefault="00D77795" w:rsidP="00D77795">
      <w:pPr>
        <w:spacing w:after="0" w:line="360" w:lineRule="auto"/>
        <w:jc w:val="both"/>
        <w:rPr>
          <w:rFonts w:ascii="Times New Roman" w:hAnsi="Times New Roman" w:cs="Times New Roman"/>
          <w:sz w:val="20"/>
          <w:szCs w:val="20"/>
        </w:rPr>
      </w:pPr>
    </w:p>
    <w:p w:rsidR="00D77795" w:rsidRPr="00D77795" w:rsidRDefault="00D77795" w:rsidP="00D77795">
      <w:pPr>
        <w:spacing w:after="0" w:line="360" w:lineRule="auto"/>
        <w:ind w:firstLine="1701"/>
        <w:jc w:val="both"/>
        <w:rPr>
          <w:rFonts w:ascii="Times New Roman" w:hAnsi="Times New Roman" w:cs="Times New Roman"/>
          <w:sz w:val="24"/>
          <w:szCs w:val="24"/>
        </w:rPr>
      </w:pPr>
      <w:r w:rsidRPr="00D77795">
        <w:rPr>
          <w:rFonts w:ascii="Times New Roman" w:hAnsi="Times New Roman" w:cs="Times New Roman"/>
          <w:sz w:val="24"/>
          <w:szCs w:val="24"/>
        </w:rPr>
        <w:t xml:space="preserve">Assim, uma das alternativas para equacionamento do </w:t>
      </w:r>
      <w:r>
        <w:rPr>
          <w:rFonts w:ascii="Times New Roman" w:hAnsi="Times New Roman" w:cs="Times New Roman"/>
          <w:sz w:val="24"/>
          <w:szCs w:val="24"/>
        </w:rPr>
        <w:t>dé</w:t>
      </w:r>
      <w:r w:rsidRPr="00D77795">
        <w:rPr>
          <w:rFonts w:ascii="Times New Roman" w:hAnsi="Times New Roman" w:cs="Times New Roman"/>
          <w:sz w:val="24"/>
          <w:szCs w:val="24"/>
        </w:rPr>
        <w:t>ficit é a implementação de plano de amortização, que deverá ser estabelecido em lei pelo ente federativo, observados os parâmetros definidos na Portaria MF nº 464, d</w:t>
      </w:r>
      <w:r>
        <w:rPr>
          <w:rFonts w:ascii="Times New Roman" w:hAnsi="Times New Roman" w:cs="Times New Roman"/>
          <w:sz w:val="24"/>
          <w:szCs w:val="24"/>
        </w:rPr>
        <w:t>e 2018, em especial em seus artigos</w:t>
      </w:r>
      <w:r w:rsidRPr="00D77795">
        <w:rPr>
          <w:rFonts w:ascii="Times New Roman" w:hAnsi="Times New Roman" w:cs="Times New Roman"/>
          <w:sz w:val="24"/>
          <w:szCs w:val="24"/>
        </w:rPr>
        <w:t xml:space="preserve"> 48 e 54, e na Instrução Normativa SPREV nº 07, de 21 de dezembro de 2018. Esse plano poderá consistir no estabelecimento por meio da contribuição patronal suplementar na forma de alíquotas, ou aportes periódicos de recursos com valores preest</w:t>
      </w:r>
      <w:r>
        <w:rPr>
          <w:rFonts w:ascii="Times New Roman" w:hAnsi="Times New Roman" w:cs="Times New Roman"/>
          <w:sz w:val="24"/>
          <w:szCs w:val="24"/>
        </w:rPr>
        <w:t>abelecidos, para cobertura do dé</w:t>
      </w:r>
      <w:r w:rsidRPr="00D77795">
        <w:rPr>
          <w:rFonts w:ascii="Times New Roman" w:hAnsi="Times New Roman" w:cs="Times New Roman"/>
          <w:sz w:val="24"/>
          <w:szCs w:val="24"/>
        </w:rPr>
        <w:t>ficit atuarial.</w:t>
      </w:r>
    </w:p>
    <w:p w:rsidR="00D77795" w:rsidRPr="00D77795" w:rsidRDefault="00D77795" w:rsidP="00D77795">
      <w:pPr>
        <w:spacing w:after="0" w:line="360" w:lineRule="auto"/>
        <w:ind w:left="3402"/>
        <w:jc w:val="both"/>
        <w:rPr>
          <w:rFonts w:ascii="Times New Roman" w:hAnsi="Times New Roman" w:cs="Times New Roman"/>
          <w:sz w:val="24"/>
          <w:szCs w:val="24"/>
        </w:rPr>
      </w:pPr>
    </w:p>
    <w:p w:rsidR="004C354C" w:rsidRPr="0058540A" w:rsidRDefault="00812F89" w:rsidP="00812F89">
      <w:pPr>
        <w:pStyle w:val="PargrafodaLista"/>
        <w:numPr>
          <w:ilvl w:val="0"/>
          <w:numId w:val="1"/>
        </w:numPr>
        <w:tabs>
          <w:tab w:val="left" w:pos="2835"/>
        </w:tabs>
        <w:spacing w:line="360" w:lineRule="auto"/>
        <w:jc w:val="both"/>
        <w:rPr>
          <w:rFonts w:ascii="Times New Roman" w:hAnsi="Times New Roman" w:cs="Times New Roman"/>
          <w:b/>
          <w:sz w:val="24"/>
          <w:szCs w:val="24"/>
        </w:rPr>
      </w:pPr>
      <w:r w:rsidRPr="0058540A">
        <w:rPr>
          <w:rFonts w:ascii="Times New Roman" w:hAnsi="Times New Roman" w:cs="Times New Roman"/>
          <w:b/>
          <w:sz w:val="24"/>
          <w:szCs w:val="24"/>
        </w:rPr>
        <w:t>CONCLUSÃO</w:t>
      </w:r>
    </w:p>
    <w:p w:rsidR="004C354C" w:rsidRPr="0058540A" w:rsidRDefault="004C354C" w:rsidP="00812F89">
      <w:pPr>
        <w:tabs>
          <w:tab w:val="left" w:pos="2835"/>
        </w:tabs>
        <w:spacing w:line="360" w:lineRule="auto"/>
        <w:ind w:firstLine="1701"/>
        <w:jc w:val="both"/>
        <w:rPr>
          <w:rFonts w:ascii="Times New Roman" w:hAnsi="Times New Roman" w:cs="Times New Roman"/>
          <w:sz w:val="24"/>
          <w:szCs w:val="24"/>
        </w:rPr>
      </w:pPr>
      <w:r w:rsidRPr="0058540A">
        <w:rPr>
          <w:rFonts w:ascii="Times New Roman" w:hAnsi="Times New Roman" w:cs="Times New Roman"/>
          <w:sz w:val="24"/>
          <w:szCs w:val="24"/>
        </w:rPr>
        <w:t>Ante o exposto,</w:t>
      </w:r>
      <w:r w:rsidRPr="0058540A">
        <w:rPr>
          <w:rFonts w:ascii="Times New Roman" w:hAnsi="Times New Roman" w:cs="Times New Roman"/>
          <w:b/>
          <w:sz w:val="24"/>
          <w:szCs w:val="24"/>
        </w:rPr>
        <w:t xml:space="preserve"> </w:t>
      </w:r>
      <w:r w:rsidRPr="0058540A">
        <w:rPr>
          <w:rFonts w:ascii="Times New Roman" w:hAnsi="Times New Roman" w:cs="Times New Roman"/>
          <w:sz w:val="24"/>
          <w:szCs w:val="24"/>
        </w:rPr>
        <w:t xml:space="preserve">do ponto de vista da juridicidade, a Assessoria Jurídica OPINA s.m.j. pela </w:t>
      </w:r>
      <w:r w:rsidRPr="0058540A">
        <w:rPr>
          <w:rFonts w:ascii="Times New Roman" w:hAnsi="Times New Roman" w:cs="Times New Roman"/>
          <w:b/>
          <w:sz w:val="24"/>
          <w:szCs w:val="24"/>
        </w:rPr>
        <w:t>viabilidade técnica do projeto</w:t>
      </w:r>
      <w:r w:rsidRPr="0058540A">
        <w:rPr>
          <w:rFonts w:ascii="Times New Roman" w:hAnsi="Times New Roman" w:cs="Times New Roman"/>
          <w:sz w:val="24"/>
          <w:szCs w:val="24"/>
        </w:rPr>
        <w:t xml:space="preserve">. </w:t>
      </w:r>
    </w:p>
    <w:p w:rsidR="004C354C" w:rsidRPr="0058540A" w:rsidRDefault="004C354C" w:rsidP="004C354C">
      <w:pPr>
        <w:spacing w:after="0" w:line="360" w:lineRule="auto"/>
        <w:ind w:firstLine="1560"/>
        <w:jc w:val="both"/>
        <w:rPr>
          <w:rFonts w:ascii="Times New Roman" w:hAnsi="Times New Roman" w:cs="Times New Roman"/>
          <w:sz w:val="24"/>
          <w:szCs w:val="24"/>
        </w:rPr>
      </w:pPr>
      <w:r w:rsidRPr="0058540A">
        <w:rPr>
          <w:rFonts w:ascii="Times New Roman" w:hAnsi="Times New Roman" w:cs="Times New Roman"/>
          <w:sz w:val="24"/>
          <w:szCs w:val="24"/>
        </w:rPr>
        <w:t>No que tange ao mérito, a Assessoria Jurídica não irá se pronunciar, pois caberá aos vereadores, no uso da função legislativa, verificar a viabilidade da aprovação, respeitando-se, para tanto, as formalidades legais e regimentais.</w:t>
      </w:r>
    </w:p>
    <w:p w:rsidR="00F623A4" w:rsidRPr="0058540A" w:rsidRDefault="00F623A4" w:rsidP="00F623A4">
      <w:pPr>
        <w:spacing w:after="0" w:line="360" w:lineRule="auto"/>
        <w:jc w:val="both"/>
        <w:rPr>
          <w:rFonts w:ascii="Times New Roman" w:hAnsi="Times New Roman" w:cs="Times New Roman"/>
          <w:sz w:val="24"/>
          <w:szCs w:val="24"/>
        </w:rPr>
      </w:pPr>
    </w:p>
    <w:p w:rsidR="00F623A4" w:rsidRPr="0058540A" w:rsidRDefault="00F623A4" w:rsidP="00F623A4">
      <w:pPr>
        <w:spacing w:after="0" w:line="360" w:lineRule="auto"/>
        <w:jc w:val="both"/>
        <w:rPr>
          <w:rFonts w:ascii="Times New Roman" w:hAnsi="Times New Roman" w:cs="Times New Roman"/>
          <w:sz w:val="24"/>
          <w:szCs w:val="24"/>
        </w:rPr>
      </w:pPr>
    </w:p>
    <w:p w:rsidR="00895F51" w:rsidRPr="0058540A" w:rsidRDefault="00D77795" w:rsidP="00104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Vera, </w:t>
      </w:r>
      <w:r w:rsidR="00641B78">
        <w:rPr>
          <w:rFonts w:ascii="Times New Roman" w:hAnsi="Times New Roman" w:cs="Times New Roman"/>
          <w:sz w:val="24"/>
          <w:szCs w:val="24"/>
        </w:rPr>
        <w:t>29</w:t>
      </w:r>
      <w:r>
        <w:rPr>
          <w:rFonts w:ascii="Times New Roman" w:hAnsi="Times New Roman" w:cs="Times New Roman"/>
          <w:sz w:val="24"/>
          <w:szCs w:val="24"/>
        </w:rPr>
        <w:t xml:space="preserve"> de ma</w:t>
      </w:r>
      <w:r w:rsidR="00641B78">
        <w:rPr>
          <w:rFonts w:ascii="Times New Roman" w:hAnsi="Times New Roman" w:cs="Times New Roman"/>
          <w:sz w:val="24"/>
          <w:szCs w:val="24"/>
        </w:rPr>
        <w:t>io</w:t>
      </w:r>
      <w:r>
        <w:rPr>
          <w:rFonts w:ascii="Times New Roman" w:hAnsi="Times New Roman" w:cs="Times New Roman"/>
          <w:sz w:val="24"/>
          <w:szCs w:val="24"/>
        </w:rPr>
        <w:t xml:space="preserve"> de 202</w:t>
      </w:r>
      <w:r w:rsidR="00641B78">
        <w:rPr>
          <w:rFonts w:ascii="Times New Roman" w:hAnsi="Times New Roman" w:cs="Times New Roman"/>
          <w:sz w:val="24"/>
          <w:szCs w:val="24"/>
        </w:rPr>
        <w:t>5</w:t>
      </w:r>
      <w:r w:rsidR="00104E49" w:rsidRPr="0058540A">
        <w:rPr>
          <w:rFonts w:ascii="Times New Roman" w:hAnsi="Times New Roman" w:cs="Times New Roman"/>
          <w:sz w:val="24"/>
          <w:szCs w:val="24"/>
        </w:rPr>
        <w:t>.</w:t>
      </w:r>
    </w:p>
    <w:p w:rsidR="005D5A73" w:rsidRPr="0058540A" w:rsidRDefault="005D5A73" w:rsidP="00104E49">
      <w:pPr>
        <w:spacing w:line="360" w:lineRule="auto"/>
        <w:jc w:val="both"/>
        <w:rPr>
          <w:rFonts w:ascii="Times New Roman" w:hAnsi="Times New Roman" w:cs="Times New Roman"/>
          <w:sz w:val="24"/>
          <w:szCs w:val="24"/>
        </w:rPr>
      </w:pPr>
    </w:p>
    <w:p w:rsidR="00104E49" w:rsidRPr="0058540A" w:rsidRDefault="00104E49" w:rsidP="00104E49">
      <w:pPr>
        <w:spacing w:line="360" w:lineRule="auto"/>
        <w:jc w:val="both"/>
        <w:rPr>
          <w:rFonts w:ascii="Times New Roman" w:hAnsi="Times New Roman" w:cs="Times New Roman"/>
          <w:sz w:val="24"/>
          <w:szCs w:val="24"/>
        </w:rPr>
      </w:pPr>
    </w:p>
    <w:p w:rsidR="002A3F9B" w:rsidRPr="008F0ACC" w:rsidRDefault="002A3F9B" w:rsidP="002A3F9B">
      <w:pPr>
        <w:spacing w:after="0" w:line="240" w:lineRule="auto"/>
        <w:jc w:val="center"/>
        <w:rPr>
          <w:rFonts w:ascii="Times New Roman" w:hAnsi="Times New Roman" w:cs="Times New Roman"/>
          <w:b/>
          <w:bCs/>
        </w:rPr>
      </w:pPr>
      <w:r w:rsidRPr="008F0ACC">
        <w:rPr>
          <w:rFonts w:ascii="Times New Roman" w:hAnsi="Times New Roman" w:cs="Times New Roman"/>
          <w:b/>
          <w:bCs/>
        </w:rPr>
        <w:t>ALEXSANDRO DE FARIAS</w:t>
      </w:r>
    </w:p>
    <w:p w:rsidR="002A3F9B" w:rsidRPr="008F0ACC" w:rsidRDefault="002A3F9B" w:rsidP="002A3F9B">
      <w:pPr>
        <w:spacing w:after="0" w:line="240" w:lineRule="auto"/>
        <w:jc w:val="center"/>
        <w:rPr>
          <w:rFonts w:ascii="Times New Roman" w:hAnsi="Times New Roman" w:cs="Times New Roman"/>
          <w:b/>
          <w:bCs/>
        </w:rPr>
      </w:pPr>
      <w:r w:rsidRPr="008F0ACC">
        <w:rPr>
          <w:rFonts w:ascii="Times New Roman" w:hAnsi="Times New Roman" w:cs="Times New Roman"/>
          <w:b/>
          <w:bCs/>
        </w:rPr>
        <w:t>ASSESSOR JURÍDICO</w:t>
      </w:r>
    </w:p>
    <w:p w:rsidR="002A3F9B" w:rsidRPr="008F0ACC" w:rsidRDefault="002A3F9B" w:rsidP="002A3F9B">
      <w:pPr>
        <w:spacing w:after="0" w:line="240" w:lineRule="auto"/>
        <w:jc w:val="center"/>
        <w:rPr>
          <w:rFonts w:ascii="Times New Roman" w:hAnsi="Times New Roman" w:cs="Times New Roman"/>
          <w:b/>
          <w:bCs/>
        </w:rPr>
      </w:pPr>
      <w:r w:rsidRPr="008F0ACC">
        <w:rPr>
          <w:rFonts w:ascii="Times New Roman" w:hAnsi="Times New Roman" w:cs="Times New Roman"/>
          <w:b/>
          <w:bCs/>
        </w:rPr>
        <w:t>OAB/MT 24.871/O</w:t>
      </w:r>
    </w:p>
    <w:p w:rsidR="00F623A4" w:rsidRPr="0058540A" w:rsidRDefault="00F623A4" w:rsidP="002A3F9B">
      <w:pPr>
        <w:spacing w:after="0" w:line="240" w:lineRule="auto"/>
        <w:jc w:val="center"/>
        <w:rPr>
          <w:rFonts w:ascii="Times New Roman" w:hAnsi="Times New Roman" w:cs="Times New Roman"/>
          <w:b/>
          <w:sz w:val="24"/>
          <w:szCs w:val="24"/>
        </w:rPr>
      </w:pPr>
    </w:p>
    <w:sectPr w:rsidR="00F623A4" w:rsidRPr="0058540A" w:rsidSect="002D4EEA">
      <w:pgSz w:w="11906" w:h="16838"/>
      <w:pgMar w:top="1985"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A93" w:rsidRDefault="00980A93" w:rsidP="00895F51">
      <w:pPr>
        <w:spacing w:after="0" w:line="240" w:lineRule="auto"/>
      </w:pPr>
      <w:r>
        <w:separator/>
      </w:r>
    </w:p>
  </w:endnote>
  <w:endnote w:type="continuationSeparator" w:id="0">
    <w:p w:rsidR="00980A93" w:rsidRDefault="00980A93"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A93" w:rsidRDefault="00980A93" w:rsidP="00895F51">
      <w:pPr>
        <w:spacing w:after="0" w:line="240" w:lineRule="auto"/>
      </w:pPr>
      <w:r>
        <w:separator/>
      </w:r>
    </w:p>
  </w:footnote>
  <w:footnote w:type="continuationSeparator" w:id="0">
    <w:p w:rsidR="00980A93" w:rsidRDefault="00980A93"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746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CD"/>
    <w:rsid w:val="00031F70"/>
    <w:rsid w:val="00057F56"/>
    <w:rsid w:val="00077D98"/>
    <w:rsid w:val="00092EF4"/>
    <w:rsid w:val="00104E49"/>
    <w:rsid w:val="0013720E"/>
    <w:rsid w:val="001415D2"/>
    <w:rsid w:val="001B7508"/>
    <w:rsid w:val="001C0A35"/>
    <w:rsid w:val="001C52B9"/>
    <w:rsid w:val="001E7AFC"/>
    <w:rsid w:val="001F7DD0"/>
    <w:rsid w:val="00207074"/>
    <w:rsid w:val="002325CA"/>
    <w:rsid w:val="00250501"/>
    <w:rsid w:val="00257BB3"/>
    <w:rsid w:val="00277527"/>
    <w:rsid w:val="002903C0"/>
    <w:rsid w:val="002A3F9B"/>
    <w:rsid w:val="002D4EEA"/>
    <w:rsid w:val="00306FBC"/>
    <w:rsid w:val="00331946"/>
    <w:rsid w:val="003322C6"/>
    <w:rsid w:val="003641D8"/>
    <w:rsid w:val="00396FCB"/>
    <w:rsid w:val="003D121F"/>
    <w:rsid w:val="003D3A8A"/>
    <w:rsid w:val="003E00AE"/>
    <w:rsid w:val="003E4C93"/>
    <w:rsid w:val="0041215D"/>
    <w:rsid w:val="00430611"/>
    <w:rsid w:val="00462665"/>
    <w:rsid w:val="004845BB"/>
    <w:rsid w:val="004908BD"/>
    <w:rsid w:val="004C0216"/>
    <w:rsid w:val="004C354C"/>
    <w:rsid w:val="004E131C"/>
    <w:rsid w:val="004F2E52"/>
    <w:rsid w:val="004F3280"/>
    <w:rsid w:val="0058540A"/>
    <w:rsid w:val="005B7354"/>
    <w:rsid w:val="005D5A73"/>
    <w:rsid w:val="006067DF"/>
    <w:rsid w:val="00621A3A"/>
    <w:rsid w:val="0062563F"/>
    <w:rsid w:val="00640055"/>
    <w:rsid w:val="00641B78"/>
    <w:rsid w:val="00662E64"/>
    <w:rsid w:val="006735E6"/>
    <w:rsid w:val="006A2A52"/>
    <w:rsid w:val="006A7F79"/>
    <w:rsid w:val="006B0BEC"/>
    <w:rsid w:val="006F70E3"/>
    <w:rsid w:val="00720C28"/>
    <w:rsid w:val="00773020"/>
    <w:rsid w:val="007832A9"/>
    <w:rsid w:val="007B70B3"/>
    <w:rsid w:val="007C06B8"/>
    <w:rsid w:val="00812F89"/>
    <w:rsid w:val="00824368"/>
    <w:rsid w:val="00842843"/>
    <w:rsid w:val="0087209B"/>
    <w:rsid w:val="00895F51"/>
    <w:rsid w:val="008A7D4F"/>
    <w:rsid w:val="008B040C"/>
    <w:rsid w:val="008B10B9"/>
    <w:rsid w:val="008F762C"/>
    <w:rsid w:val="00921B55"/>
    <w:rsid w:val="00946910"/>
    <w:rsid w:val="0097102A"/>
    <w:rsid w:val="00973DAB"/>
    <w:rsid w:val="00980A93"/>
    <w:rsid w:val="009A19E8"/>
    <w:rsid w:val="009A2FCD"/>
    <w:rsid w:val="009D1098"/>
    <w:rsid w:val="00A04E1D"/>
    <w:rsid w:val="00A12615"/>
    <w:rsid w:val="00A408DE"/>
    <w:rsid w:val="00A85B29"/>
    <w:rsid w:val="00AA27E2"/>
    <w:rsid w:val="00AA508E"/>
    <w:rsid w:val="00AF0425"/>
    <w:rsid w:val="00AF3ECF"/>
    <w:rsid w:val="00B5504F"/>
    <w:rsid w:val="00B6695C"/>
    <w:rsid w:val="00B6733B"/>
    <w:rsid w:val="00B7195D"/>
    <w:rsid w:val="00B82553"/>
    <w:rsid w:val="00B95FD2"/>
    <w:rsid w:val="00BA77A0"/>
    <w:rsid w:val="00BB4CDE"/>
    <w:rsid w:val="00BD522D"/>
    <w:rsid w:val="00BF0708"/>
    <w:rsid w:val="00C01B30"/>
    <w:rsid w:val="00C10B5A"/>
    <w:rsid w:val="00C22DA2"/>
    <w:rsid w:val="00C559AE"/>
    <w:rsid w:val="00C838AB"/>
    <w:rsid w:val="00C855C0"/>
    <w:rsid w:val="00C93969"/>
    <w:rsid w:val="00CC06BB"/>
    <w:rsid w:val="00D33029"/>
    <w:rsid w:val="00D56D0F"/>
    <w:rsid w:val="00D77795"/>
    <w:rsid w:val="00DF1A5A"/>
    <w:rsid w:val="00E11985"/>
    <w:rsid w:val="00E9482A"/>
    <w:rsid w:val="00EA2822"/>
    <w:rsid w:val="00EB6E75"/>
    <w:rsid w:val="00EC7A48"/>
    <w:rsid w:val="00ED2C69"/>
    <w:rsid w:val="00F151BD"/>
    <w:rsid w:val="00F4132F"/>
    <w:rsid w:val="00F44E90"/>
    <w:rsid w:val="00F603F1"/>
    <w:rsid w:val="00F623A4"/>
    <w:rsid w:val="00FD6A7A"/>
    <w:rsid w:val="00FD7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7623"/>
  <w15:docId w15:val="{E93A1DC0-F5AF-41D9-AB26-D881790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unhideWhenUsed/>
    <w:rsid w:val="00720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561959">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trabalho-e-previdencia/pt-br/assuntos/previdencia-no-servico-publico/legislacao-dos-rpps/notas/nota-tecnica-sei-18162-2021-me-lc-178-2021-equilibrio-atuarial-rpps-e-limites-fiscai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Pages>
  <Words>1382</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User</cp:lastModifiedBy>
  <cp:revision>4</cp:revision>
  <cp:lastPrinted>2017-07-03T13:33:00Z</cp:lastPrinted>
  <dcterms:created xsi:type="dcterms:W3CDTF">2025-05-29T11:36:00Z</dcterms:created>
  <dcterms:modified xsi:type="dcterms:W3CDTF">2025-05-29T15:20:00Z</dcterms:modified>
</cp:coreProperties>
</file>