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C710" w14:textId="3F76F734" w:rsidR="009A2FCD" w:rsidRPr="008F437D" w:rsidRDefault="00973DAB" w:rsidP="00973DAB">
      <w:pPr>
        <w:spacing w:after="0" w:line="360" w:lineRule="auto"/>
        <w:jc w:val="both"/>
        <w:rPr>
          <w:rFonts w:ascii="Times New Roman" w:hAnsi="Times New Roman" w:cs="Times New Roman"/>
          <w:sz w:val="24"/>
          <w:szCs w:val="24"/>
        </w:rPr>
      </w:pPr>
      <w:r w:rsidRPr="008F437D">
        <w:rPr>
          <w:rFonts w:ascii="Times New Roman" w:hAnsi="Times New Roman" w:cs="Times New Roman"/>
          <w:b/>
          <w:sz w:val="24"/>
          <w:szCs w:val="24"/>
        </w:rPr>
        <w:t>Parecer Jurídico</w:t>
      </w:r>
      <w:r w:rsidR="006946FF">
        <w:rPr>
          <w:rFonts w:ascii="Times New Roman" w:hAnsi="Times New Roman" w:cs="Times New Roman"/>
          <w:b/>
          <w:sz w:val="24"/>
          <w:szCs w:val="24"/>
        </w:rPr>
        <w:t>:</w:t>
      </w:r>
      <w:r w:rsidRPr="008F437D">
        <w:rPr>
          <w:rFonts w:ascii="Times New Roman" w:hAnsi="Times New Roman" w:cs="Times New Roman"/>
          <w:sz w:val="24"/>
          <w:szCs w:val="24"/>
        </w:rPr>
        <w:t xml:space="preserve"> </w:t>
      </w:r>
      <w:r w:rsidRPr="006946FF">
        <w:rPr>
          <w:rFonts w:ascii="Times New Roman" w:hAnsi="Times New Roman" w:cs="Times New Roman"/>
          <w:b/>
          <w:bCs/>
          <w:sz w:val="24"/>
          <w:szCs w:val="24"/>
        </w:rPr>
        <w:t>n</w:t>
      </w:r>
      <w:r w:rsidR="004845BB" w:rsidRPr="006946FF">
        <w:rPr>
          <w:rFonts w:ascii="Times New Roman" w:hAnsi="Times New Roman" w:cs="Times New Roman"/>
          <w:b/>
          <w:bCs/>
          <w:sz w:val="24"/>
          <w:szCs w:val="24"/>
        </w:rPr>
        <w:t xml:space="preserve">º </w:t>
      </w:r>
      <w:r w:rsidR="006946FF" w:rsidRPr="006946FF">
        <w:rPr>
          <w:rFonts w:ascii="Times New Roman" w:hAnsi="Times New Roman" w:cs="Times New Roman"/>
          <w:b/>
          <w:bCs/>
          <w:sz w:val="24"/>
          <w:szCs w:val="24"/>
        </w:rPr>
        <w:t>2</w:t>
      </w:r>
      <w:r w:rsidR="006F696A" w:rsidRPr="006946FF">
        <w:rPr>
          <w:rFonts w:ascii="Times New Roman" w:hAnsi="Times New Roman" w:cs="Times New Roman"/>
          <w:b/>
          <w:bCs/>
          <w:sz w:val="24"/>
          <w:szCs w:val="24"/>
        </w:rPr>
        <w:t>3</w:t>
      </w:r>
      <w:r w:rsidR="004845BB" w:rsidRPr="006946FF">
        <w:rPr>
          <w:rFonts w:ascii="Times New Roman" w:hAnsi="Times New Roman" w:cs="Times New Roman"/>
          <w:b/>
          <w:bCs/>
          <w:sz w:val="24"/>
          <w:szCs w:val="24"/>
        </w:rPr>
        <w:t>/202</w:t>
      </w:r>
      <w:r w:rsidR="006946FF" w:rsidRPr="006946FF">
        <w:rPr>
          <w:rFonts w:ascii="Times New Roman" w:hAnsi="Times New Roman" w:cs="Times New Roman"/>
          <w:b/>
          <w:bCs/>
          <w:sz w:val="24"/>
          <w:szCs w:val="24"/>
        </w:rPr>
        <w:t>5</w:t>
      </w:r>
    </w:p>
    <w:p w14:paraId="27AD7B71" w14:textId="1DB028EF" w:rsidR="009A2FCD" w:rsidRPr="008F437D" w:rsidRDefault="00973DAB" w:rsidP="00973DAB">
      <w:pPr>
        <w:spacing w:after="0" w:line="360" w:lineRule="auto"/>
        <w:jc w:val="both"/>
        <w:rPr>
          <w:rFonts w:ascii="Times New Roman" w:hAnsi="Times New Roman" w:cs="Times New Roman"/>
          <w:sz w:val="24"/>
          <w:szCs w:val="24"/>
        </w:rPr>
      </w:pPr>
      <w:r w:rsidRPr="008F437D">
        <w:rPr>
          <w:rFonts w:ascii="Times New Roman" w:hAnsi="Times New Roman" w:cs="Times New Roman"/>
          <w:b/>
          <w:sz w:val="24"/>
          <w:szCs w:val="24"/>
        </w:rPr>
        <w:t>Referência</w:t>
      </w:r>
      <w:r w:rsidR="006A7F79" w:rsidRPr="008F437D">
        <w:rPr>
          <w:rFonts w:ascii="Times New Roman" w:hAnsi="Times New Roman" w:cs="Times New Roman"/>
          <w:sz w:val="24"/>
          <w:szCs w:val="24"/>
        </w:rPr>
        <w:t xml:space="preserve">: </w:t>
      </w:r>
      <w:r w:rsidR="006A7F79" w:rsidRPr="006946FF">
        <w:rPr>
          <w:rFonts w:ascii="Times New Roman" w:hAnsi="Times New Roman" w:cs="Times New Roman"/>
          <w:b/>
          <w:bCs/>
          <w:sz w:val="24"/>
          <w:szCs w:val="24"/>
        </w:rPr>
        <w:t xml:space="preserve">Projeto de Lei </w:t>
      </w:r>
      <w:r w:rsidR="009A2FCD" w:rsidRPr="006946FF">
        <w:rPr>
          <w:rFonts w:ascii="Times New Roman" w:hAnsi="Times New Roman" w:cs="Times New Roman"/>
          <w:b/>
          <w:bCs/>
          <w:sz w:val="24"/>
          <w:szCs w:val="24"/>
        </w:rPr>
        <w:t xml:space="preserve">nº </w:t>
      </w:r>
      <w:r w:rsidR="004845BB" w:rsidRPr="006946FF">
        <w:rPr>
          <w:rFonts w:ascii="Times New Roman" w:hAnsi="Times New Roman" w:cs="Times New Roman"/>
          <w:b/>
          <w:bCs/>
          <w:sz w:val="24"/>
          <w:szCs w:val="24"/>
        </w:rPr>
        <w:t>0</w:t>
      </w:r>
      <w:r w:rsidR="006946FF" w:rsidRPr="006946FF">
        <w:rPr>
          <w:rFonts w:ascii="Times New Roman" w:hAnsi="Times New Roman" w:cs="Times New Roman"/>
          <w:b/>
          <w:bCs/>
          <w:sz w:val="24"/>
          <w:szCs w:val="24"/>
        </w:rPr>
        <w:t>1</w:t>
      </w:r>
      <w:r w:rsidR="006F696A" w:rsidRPr="006946FF">
        <w:rPr>
          <w:rFonts w:ascii="Times New Roman" w:hAnsi="Times New Roman" w:cs="Times New Roman"/>
          <w:b/>
          <w:bCs/>
          <w:sz w:val="24"/>
          <w:szCs w:val="24"/>
        </w:rPr>
        <w:t>6</w:t>
      </w:r>
      <w:r w:rsidR="004845BB" w:rsidRPr="006946FF">
        <w:rPr>
          <w:rFonts w:ascii="Times New Roman" w:hAnsi="Times New Roman" w:cs="Times New Roman"/>
          <w:b/>
          <w:bCs/>
          <w:sz w:val="24"/>
          <w:szCs w:val="24"/>
        </w:rPr>
        <w:t>/202</w:t>
      </w:r>
      <w:r w:rsidR="006946FF" w:rsidRPr="006946FF">
        <w:rPr>
          <w:rFonts w:ascii="Times New Roman" w:hAnsi="Times New Roman" w:cs="Times New Roman"/>
          <w:b/>
          <w:bCs/>
          <w:sz w:val="24"/>
          <w:szCs w:val="24"/>
        </w:rPr>
        <w:t>5</w:t>
      </w:r>
    </w:p>
    <w:p w14:paraId="45657498" w14:textId="77777777" w:rsidR="009A2FCD" w:rsidRPr="008F437D" w:rsidRDefault="009A2FCD" w:rsidP="00973DAB">
      <w:pPr>
        <w:spacing w:after="0" w:line="360" w:lineRule="auto"/>
        <w:jc w:val="both"/>
        <w:rPr>
          <w:rFonts w:ascii="Times New Roman" w:hAnsi="Times New Roman" w:cs="Times New Roman"/>
          <w:sz w:val="24"/>
          <w:szCs w:val="24"/>
        </w:rPr>
      </w:pPr>
      <w:r w:rsidRPr="008F437D">
        <w:rPr>
          <w:rFonts w:ascii="Times New Roman" w:hAnsi="Times New Roman" w:cs="Times New Roman"/>
          <w:b/>
          <w:sz w:val="24"/>
          <w:szCs w:val="24"/>
        </w:rPr>
        <w:t>Autoria</w:t>
      </w:r>
      <w:r w:rsidRPr="008F437D">
        <w:rPr>
          <w:rFonts w:ascii="Times New Roman" w:hAnsi="Times New Roman" w:cs="Times New Roman"/>
          <w:sz w:val="24"/>
          <w:szCs w:val="24"/>
        </w:rPr>
        <w:t xml:space="preserve">: </w:t>
      </w:r>
      <w:r w:rsidRPr="006946FF">
        <w:rPr>
          <w:rFonts w:ascii="Times New Roman" w:hAnsi="Times New Roman" w:cs="Times New Roman"/>
          <w:b/>
          <w:bCs/>
          <w:sz w:val="24"/>
          <w:szCs w:val="24"/>
        </w:rPr>
        <w:t>Executivo Municipal</w:t>
      </w:r>
    </w:p>
    <w:p w14:paraId="6036BD30" w14:textId="3B5038A3" w:rsidR="006B0BEC" w:rsidRPr="008F437D" w:rsidRDefault="009A2FCD" w:rsidP="00973DAB">
      <w:pPr>
        <w:spacing w:after="0" w:line="360" w:lineRule="auto"/>
        <w:jc w:val="both"/>
        <w:rPr>
          <w:rFonts w:ascii="Times New Roman" w:hAnsi="Times New Roman" w:cs="Times New Roman"/>
          <w:sz w:val="24"/>
          <w:szCs w:val="24"/>
        </w:rPr>
      </w:pPr>
      <w:r w:rsidRPr="008F437D">
        <w:rPr>
          <w:rFonts w:ascii="Times New Roman" w:hAnsi="Times New Roman" w:cs="Times New Roman"/>
          <w:b/>
          <w:sz w:val="24"/>
          <w:szCs w:val="24"/>
        </w:rPr>
        <w:t>Ementa</w:t>
      </w:r>
      <w:r w:rsidRPr="008F437D">
        <w:rPr>
          <w:rFonts w:ascii="Times New Roman" w:hAnsi="Times New Roman" w:cs="Times New Roman"/>
          <w:sz w:val="24"/>
          <w:szCs w:val="24"/>
        </w:rPr>
        <w:t xml:space="preserve">: </w:t>
      </w:r>
      <w:r w:rsidR="006946FF" w:rsidRPr="007D590F">
        <w:rPr>
          <w:rFonts w:ascii="Times New Roman" w:hAnsi="Times New Roman"/>
          <w:b/>
          <w:bCs/>
          <w:sz w:val="24"/>
          <w:szCs w:val="24"/>
        </w:rPr>
        <w:t>AUTORIZA O CHEFE DO PODER EXECUTIVO MUNICIPAL PROMOVER CAMPANHA INCENTIVADORA PARA COBRANÇA DO IPTU 2025, MEDIANTE CONCESSÃO DE DESCONTO PARA PAGAMENTO EM PARCELA ÚNICA, E DÁ OUTRAS PROVIDÊNCIAS.</w:t>
      </w:r>
    </w:p>
    <w:p w14:paraId="2F04CFB4" w14:textId="17ADA3C3" w:rsidR="009A2FCD" w:rsidRPr="008F437D" w:rsidRDefault="009A2FCD" w:rsidP="00973DAB">
      <w:pPr>
        <w:spacing w:after="0" w:line="360" w:lineRule="auto"/>
        <w:jc w:val="both"/>
        <w:rPr>
          <w:rFonts w:ascii="Times New Roman" w:hAnsi="Times New Roman" w:cs="Times New Roman"/>
          <w:b/>
          <w:sz w:val="24"/>
          <w:szCs w:val="24"/>
        </w:rPr>
      </w:pPr>
    </w:p>
    <w:p w14:paraId="66A0EA21" w14:textId="311D14AF" w:rsidR="006B0BEC" w:rsidRDefault="006B0BEC" w:rsidP="00973DAB">
      <w:pPr>
        <w:jc w:val="both"/>
        <w:rPr>
          <w:rFonts w:ascii="Times New Roman" w:hAnsi="Times New Roman" w:cs="Times New Roman"/>
          <w:b/>
          <w:sz w:val="24"/>
          <w:szCs w:val="24"/>
        </w:rPr>
      </w:pPr>
    </w:p>
    <w:p w14:paraId="43AF5ADC" w14:textId="77777777" w:rsidR="008F437D" w:rsidRPr="008F437D" w:rsidRDefault="008F437D" w:rsidP="00973DAB">
      <w:pPr>
        <w:jc w:val="both"/>
        <w:rPr>
          <w:rFonts w:ascii="Times New Roman" w:hAnsi="Times New Roman" w:cs="Times New Roman"/>
          <w:b/>
          <w:sz w:val="24"/>
          <w:szCs w:val="24"/>
        </w:rPr>
      </w:pPr>
    </w:p>
    <w:p w14:paraId="4642E79A" w14:textId="77777777" w:rsidR="006B0BEC" w:rsidRPr="008F437D" w:rsidRDefault="006B0BEC" w:rsidP="006B0BEC">
      <w:pPr>
        <w:pStyle w:val="PargrafodaLista"/>
        <w:numPr>
          <w:ilvl w:val="0"/>
          <w:numId w:val="1"/>
        </w:numPr>
        <w:jc w:val="both"/>
        <w:rPr>
          <w:rFonts w:ascii="Times New Roman" w:hAnsi="Times New Roman" w:cs="Times New Roman"/>
          <w:b/>
          <w:sz w:val="24"/>
          <w:szCs w:val="24"/>
        </w:rPr>
      </w:pPr>
      <w:r w:rsidRPr="008F437D">
        <w:rPr>
          <w:rFonts w:ascii="Times New Roman" w:hAnsi="Times New Roman" w:cs="Times New Roman"/>
          <w:b/>
          <w:sz w:val="24"/>
          <w:szCs w:val="24"/>
        </w:rPr>
        <w:t>RELATÓRIO</w:t>
      </w:r>
    </w:p>
    <w:p w14:paraId="2A91A96A" w14:textId="120F91B8" w:rsidR="008F437D" w:rsidRDefault="00973DAB" w:rsidP="008F437D">
      <w:pPr>
        <w:spacing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Foi encaminhado à Assessoria</w:t>
      </w:r>
      <w:r w:rsidR="009A2FCD" w:rsidRPr="008F437D">
        <w:rPr>
          <w:rFonts w:ascii="Times New Roman" w:hAnsi="Times New Roman" w:cs="Times New Roman"/>
          <w:sz w:val="24"/>
          <w:szCs w:val="24"/>
        </w:rPr>
        <w:t xml:space="preserve"> Jurídica desta Casa de Leis para emissão</w:t>
      </w:r>
      <w:r w:rsidRPr="008F437D">
        <w:rPr>
          <w:rFonts w:ascii="Times New Roman" w:hAnsi="Times New Roman" w:cs="Times New Roman"/>
          <w:sz w:val="24"/>
          <w:szCs w:val="24"/>
        </w:rPr>
        <w:t xml:space="preserve"> de parec</w:t>
      </w:r>
      <w:r w:rsidR="006A7F79" w:rsidRPr="008F437D">
        <w:rPr>
          <w:rFonts w:ascii="Times New Roman" w:hAnsi="Times New Roman" w:cs="Times New Roman"/>
          <w:sz w:val="24"/>
          <w:szCs w:val="24"/>
        </w:rPr>
        <w:t xml:space="preserve">er, o </w:t>
      </w:r>
      <w:r w:rsidR="006F696A">
        <w:rPr>
          <w:rFonts w:ascii="Times New Roman" w:hAnsi="Times New Roman" w:cs="Times New Roman"/>
          <w:sz w:val="24"/>
          <w:szCs w:val="24"/>
        </w:rPr>
        <w:t>Projeto de Lei nº 0</w:t>
      </w:r>
      <w:r w:rsidR="006946FF">
        <w:rPr>
          <w:rFonts w:ascii="Times New Roman" w:hAnsi="Times New Roman" w:cs="Times New Roman"/>
          <w:sz w:val="24"/>
          <w:szCs w:val="24"/>
        </w:rPr>
        <w:t>1</w:t>
      </w:r>
      <w:r w:rsidR="006F696A">
        <w:rPr>
          <w:rFonts w:ascii="Times New Roman" w:hAnsi="Times New Roman" w:cs="Times New Roman"/>
          <w:sz w:val="24"/>
          <w:szCs w:val="24"/>
        </w:rPr>
        <w:t>6</w:t>
      </w:r>
      <w:r w:rsidR="004845BB" w:rsidRPr="008F437D">
        <w:rPr>
          <w:rFonts w:ascii="Times New Roman" w:hAnsi="Times New Roman" w:cs="Times New Roman"/>
          <w:sz w:val="24"/>
          <w:szCs w:val="24"/>
        </w:rPr>
        <w:t>/202</w:t>
      </w:r>
      <w:r w:rsidR="006946FF">
        <w:rPr>
          <w:rFonts w:ascii="Times New Roman" w:hAnsi="Times New Roman" w:cs="Times New Roman"/>
          <w:sz w:val="24"/>
          <w:szCs w:val="24"/>
        </w:rPr>
        <w:t>5</w:t>
      </w:r>
      <w:r w:rsidR="001C0A35" w:rsidRPr="008F437D">
        <w:rPr>
          <w:rFonts w:ascii="Times New Roman" w:hAnsi="Times New Roman" w:cs="Times New Roman"/>
          <w:sz w:val="24"/>
          <w:szCs w:val="24"/>
        </w:rPr>
        <w:t>,</w:t>
      </w:r>
      <w:r w:rsidRPr="008F437D">
        <w:rPr>
          <w:rFonts w:ascii="Times New Roman" w:hAnsi="Times New Roman" w:cs="Times New Roman"/>
          <w:sz w:val="24"/>
          <w:szCs w:val="24"/>
        </w:rPr>
        <w:t xml:space="preserve"> de autoria do Executivo</w:t>
      </w:r>
      <w:r w:rsidR="00F603F1" w:rsidRPr="008F437D">
        <w:rPr>
          <w:rFonts w:ascii="Times New Roman" w:hAnsi="Times New Roman" w:cs="Times New Roman"/>
          <w:sz w:val="24"/>
          <w:szCs w:val="24"/>
        </w:rPr>
        <w:t xml:space="preserve"> Municipal, q</w:t>
      </w:r>
      <w:r w:rsidR="006B0BEC" w:rsidRPr="008F437D">
        <w:rPr>
          <w:rFonts w:ascii="Times New Roman" w:hAnsi="Times New Roman" w:cs="Times New Roman"/>
          <w:sz w:val="24"/>
          <w:szCs w:val="24"/>
        </w:rPr>
        <w:t>ue autoriza o Município a</w:t>
      </w:r>
      <w:r w:rsidR="00B82553" w:rsidRPr="008F437D">
        <w:rPr>
          <w:rFonts w:ascii="Times New Roman" w:hAnsi="Times New Roman" w:cs="Times New Roman"/>
          <w:sz w:val="24"/>
          <w:szCs w:val="24"/>
        </w:rPr>
        <w:t xml:space="preserve"> promover campanha publicitária, incentivando o pagamento do IPTU</w:t>
      </w:r>
      <w:r w:rsidR="001415D2" w:rsidRPr="008F437D">
        <w:rPr>
          <w:rFonts w:ascii="Times New Roman" w:hAnsi="Times New Roman" w:cs="Times New Roman"/>
          <w:sz w:val="24"/>
          <w:szCs w:val="24"/>
        </w:rPr>
        <w:t>/202</w:t>
      </w:r>
      <w:r w:rsidR="006946FF">
        <w:rPr>
          <w:rFonts w:ascii="Times New Roman" w:hAnsi="Times New Roman" w:cs="Times New Roman"/>
          <w:sz w:val="24"/>
          <w:szCs w:val="24"/>
        </w:rPr>
        <w:t>5</w:t>
      </w:r>
      <w:r w:rsidR="00B82553" w:rsidRPr="008F437D">
        <w:rPr>
          <w:rFonts w:ascii="Times New Roman" w:hAnsi="Times New Roman" w:cs="Times New Roman"/>
          <w:sz w:val="24"/>
          <w:szCs w:val="24"/>
        </w:rPr>
        <w:t xml:space="preserve"> através d</w:t>
      </w:r>
      <w:r w:rsidR="008B040C" w:rsidRPr="008F437D">
        <w:rPr>
          <w:rFonts w:ascii="Times New Roman" w:hAnsi="Times New Roman" w:cs="Times New Roman"/>
          <w:sz w:val="24"/>
          <w:szCs w:val="24"/>
        </w:rPr>
        <w:t>o sorteio de prêmio em dinheiro, bem como conceder des</w:t>
      </w:r>
      <w:r w:rsidR="004845BB" w:rsidRPr="008F437D">
        <w:rPr>
          <w:rFonts w:ascii="Times New Roman" w:hAnsi="Times New Roman" w:cs="Times New Roman"/>
          <w:sz w:val="24"/>
          <w:szCs w:val="24"/>
        </w:rPr>
        <w:t>conto de 15% (quinze</w:t>
      </w:r>
      <w:r w:rsidR="005D5A73" w:rsidRPr="008F437D">
        <w:rPr>
          <w:rFonts w:ascii="Times New Roman" w:hAnsi="Times New Roman" w:cs="Times New Roman"/>
          <w:sz w:val="24"/>
          <w:szCs w:val="24"/>
        </w:rPr>
        <w:t xml:space="preserve"> por cento) </w:t>
      </w:r>
      <w:r w:rsidR="008B040C" w:rsidRPr="008F437D">
        <w:rPr>
          <w:rFonts w:ascii="Times New Roman" w:hAnsi="Times New Roman" w:cs="Times New Roman"/>
          <w:sz w:val="24"/>
          <w:szCs w:val="24"/>
        </w:rPr>
        <w:t xml:space="preserve">do valor referente ao referido imposto para contribuintes que </w:t>
      </w:r>
      <w:r w:rsidR="005D5A73" w:rsidRPr="008F437D">
        <w:rPr>
          <w:rFonts w:ascii="Times New Roman" w:hAnsi="Times New Roman" w:cs="Times New Roman"/>
          <w:sz w:val="24"/>
          <w:szCs w:val="24"/>
        </w:rPr>
        <w:t>efetuarem o pagamento em cota única.</w:t>
      </w:r>
    </w:p>
    <w:p w14:paraId="3607F6B7" w14:textId="5CAB16AC" w:rsidR="004845BB" w:rsidRPr="008F437D" w:rsidRDefault="00B82553" w:rsidP="008F437D">
      <w:pPr>
        <w:spacing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Consta do projeto que o custo com a realização da campanha será de a</w:t>
      </w:r>
      <w:r w:rsidR="008B040C" w:rsidRPr="008F437D">
        <w:rPr>
          <w:rFonts w:ascii="Times New Roman" w:hAnsi="Times New Roman" w:cs="Times New Roman"/>
          <w:sz w:val="24"/>
          <w:szCs w:val="24"/>
        </w:rPr>
        <w:t>té</w:t>
      </w:r>
      <w:r w:rsidR="004845BB" w:rsidRPr="008F437D">
        <w:rPr>
          <w:rFonts w:ascii="Times New Roman" w:hAnsi="Times New Roman" w:cs="Times New Roman"/>
          <w:sz w:val="24"/>
          <w:szCs w:val="24"/>
        </w:rPr>
        <w:t xml:space="preserve"> </w:t>
      </w:r>
      <w:r w:rsidR="00E62D4F" w:rsidRPr="008F437D">
        <w:rPr>
          <w:rFonts w:ascii="Times New Roman" w:hAnsi="Times New Roman" w:cs="Times New Roman"/>
          <w:sz w:val="24"/>
          <w:szCs w:val="24"/>
        </w:rPr>
        <w:t>20</w:t>
      </w:r>
      <w:r w:rsidR="004845BB" w:rsidRPr="008F437D">
        <w:rPr>
          <w:rFonts w:ascii="Times New Roman" w:hAnsi="Times New Roman" w:cs="Times New Roman"/>
          <w:sz w:val="24"/>
          <w:szCs w:val="24"/>
        </w:rPr>
        <w:t>.000,00 (</w:t>
      </w:r>
      <w:r w:rsidR="00E62D4F" w:rsidRPr="008F437D">
        <w:rPr>
          <w:rFonts w:ascii="Times New Roman" w:hAnsi="Times New Roman" w:cs="Times New Roman"/>
          <w:sz w:val="24"/>
          <w:szCs w:val="24"/>
        </w:rPr>
        <w:t>vinte</w:t>
      </w:r>
      <w:r w:rsidR="004845BB" w:rsidRPr="008F437D">
        <w:rPr>
          <w:rFonts w:ascii="Times New Roman" w:hAnsi="Times New Roman" w:cs="Times New Roman"/>
          <w:sz w:val="24"/>
          <w:szCs w:val="24"/>
        </w:rPr>
        <w:t xml:space="preserve"> mil reais).</w:t>
      </w:r>
    </w:p>
    <w:p w14:paraId="6A90A67D" w14:textId="7AF8832C" w:rsidR="00B7195D" w:rsidRPr="008F437D" w:rsidRDefault="00B7195D" w:rsidP="00ED2C69">
      <w:pPr>
        <w:spacing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 xml:space="preserve">Em anexo, </w:t>
      </w:r>
      <w:r w:rsidRPr="008F437D">
        <w:rPr>
          <w:rFonts w:ascii="Times New Roman" w:eastAsia="Times New Roman" w:hAnsi="Times New Roman" w:cs="Times New Roman"/>
          <w:color w:val="000000"/>
          <w:sz w:val="24"/>
          <w:szCs w:val="24"/>
          <w:lang w:eastAsia="pt-BR"/>
        </w:rPr>
        <w:t>estimativa do impacto orçamentári</w:t>
      </w:r>
      <w:r w:rsidR="006F696A">
        <w:rPr>
          <w:rFonts w:ascii="Times New Roman" w:eastAsia="Times New Roman" w:hAnsi="Times New Roman" w:cs="Times New Roman"/>
          <w:color w:val="000000"/>
          <w:sz w:val="24"/>
          <w:szCs w:val="24"/>
          <w:lang w:eastAsia="pt-BR"/>
        </w:rPr>
        <w:t>o-financeiro no exercício no qual</w:t>
      </w:r>
      <w:r w:rsidRPr="008F437D">
        <w:rPr>
          <w:rFonts w:ascii="Times New Roman" w:eastAsia="Times New Roman" w:hAnsi="Times New Roman" w:cs="Times New Roman"/>
          <w:color w:val="000000"/>
          <w:sz w:val="24"/>
          <w:szCs w:val="24"/>
          <w:lang w:eastAsia="pt-BR"/>
        </w:rPr>
        <w:t xml:space="preserve"> deva iniciar sua vigência e nos dois seguintes.</w:t>
      </w:r>
    </w:p>
    <w:p w14:paraId="4A500BB6" w14:textId="77777777" w:rsidR="0013720E" w:rsidRPr="008F437D" w:rsidRDefault="0013720E" w:rsidP="0013720E">
      <w:pPr>
        <w:spacing w:after="0"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É o relatório.</w:t>
      </w:r>
    </w:p>
    <w:p w14:paraId="7BDE1A15" w14:textId="77777777" w:rsidR="00ED2C69" w:rsidRPr="008F437D" w:rsidRDefault="00ED2C69" w:rsidP="006B0BEC">
      <w:pPr>
        <w:spacing w:after="0" w:line="360" w:lineRule="auto"/>
        <w:jc w:val="both"/>
        <w:rPr>
          <w:rFonts w:ascii="Times New Roman" w:hAnsi="Times New Roman" w:cs="Times New Roman"/>
          <w:sz w:val="24"/>
          <w:szCs w:val="24"/>
        </w:rPr>
      </w:pPr>
    </w:p>
    <w:p w14:paraId="129B9716" w14:textId="77777777" w:rsidR="006B0BEC" w:rsidRPr="008F437D" w:rsidRDefault="00077D98" w:rsidP="00812F89">
      <w:pPr>
        <w:pStyle w:val="PargrafodaLista"/>
        <w:numPr>
          <w:ilvl w:val="0"/>
          <w:numId w:val="1"/>
        </w:numPr>
        <w:spacing w:line="360" w:lineRule="auto"/>
        <w:jc w:val="both"/>
        <w:rPr>
          <w:rFonts w:ascii="Times New Roman" w:hAnsi="Times New Roman" w:cs="Times New Roman"/>
          <w:b/>
          <w:sz w:val="24"/>
          <w:szCs w:val="24"/>
        </w:rPr>
      </w:pPr>
      <w:r w:rsidRPr="008F437D">
        <w:rPr>
          <w:rFonts w:ascii="Times New Roman" w:hAnsi="Times New Roman" w:cs="Times New Roman"/>
          <w:b/>
          <w:sz w:val="24"/>
          <w:szCs w:val="24"/>
        </w:rPr>
        <w:t>COMPETÊNCIA E TRAMITAÇÃO</w:t>
      </w:r>
    </w:p>
    <w:p w14:paraId="75FFD96A" w14:textId="77777777" w:rsidR="00812F89" w:rsidRPr="008F437D" w:rsidRDefault="0013720E" w:rsidP="00812F89">
      <w:pPr>
        <w:tabs>
          <w:tab w:val="left" w:pos="2835"/>
        </w:tabs>
        <w:spacing w:after="0" w:line="360" w:lineRule="auto"/>
        <w:ind w:firstLine="1701"/>
        <w:jc w:val="both"/>
        <w:rPr>
          <w:rFonts w:ascii="Times New Roman" w:hAnsi="Times New Roman" w:cs="Times New Roman"/>
          <w:b/>
          <w:sz w:val="24"/>
          <w:szCs w:val="24"/>
        </w:rPr>
      </w:pPr>
      <w:r w:rsidRPr="008F437D">
        <w:rPr>
          <w:rFonts w:ascii="Times New Roman" w:hAnsi="Times New Roman" w:cs="Times New Roman"/>
          <w:sz w:val="24"/>
          <w:szCs w:val="24"/>
        </w:rPr>
        <w:t xml:space="preserve">Nos termos do artigo </w:t>
      </w:r>
      <w:r w:rsidR="00430611" w:rsidRPr="008F437D">
        <w:rPr>
          <w:rFonts w:ascii="Times New Roman" w:hAnsi="Times New Roman" w:cs="Times New Roman"/>
          <w:sz w:val="24"/>
          <w:szCs w:val="24"/>
        </w:rPr>
        <w:t>30 III da Constituição Federal e artigo10, I, “b</w:t>
      </w:r>
      <w:r w:rsidRPr="008F437D">
        <w:rPr>
          <w:rFonts w:ascii="Times New Roman" w:hAnsi="Times New Roman" w:cs="Times New Roman"/>
          <w:sz w:val="24"/>
          <w:szCs w:val="24"/>
        </w:rPr>
        <w:t>”</w:t>
      </w:r>
      <w:r w:rsidRPr="008F437D">
        <w:rPr>
          <w:rFonts w:ascii="Times New Roman" w:hAnsi="Times New Roman" w:cs="Times New Roman"/>
          <w:b/>
          <w:sz w:val="24"/>
          <w:szCs w:val="24"/>
        </w:rPr>
        <w:t xml:space="preserve"> </w:t>
      </w:r>
      <w:r w:rsidR="00430611" w:rsidRPr="008F437D">
        <w:rPr>
          <w:rFonts w:ascii="Times New Roman" w:hAnsi="Times New Roman" w:cs="Times New Roman"/>
          <w:sz w:val="24"/>
          <w:szCs w:val="24"/>
        </w:rPr>
        <w:t>da</w:t>
      </w:r>
      <w:r w:rsidR="00430611" w:rsidRPr="008F437D">
        <w:rPr>
          <w:rFonts w:ascii="Times New Roman" w:hAnsi="Times New Roman" w:cs="Times New Roman"/>
          <w:b/>
          <w:sz w:val="24"/>
          <w:szCs w:val="24"/>
        </w:rPr>
        <w:t xml:space="preserve"> </w:t>
      </w:r>
      <w:r w:rsidR="00430611" w:rsidRPr="008F437D">
        <w:rPr>
          <w:rFonts w:ascii="Times New Roman" w:hAnsi="Times New Roman" w:cs="Times New Roman"/>
          <w:sz w:val="24"/>
          <w:szCs w:val="24"/>
        </w:rPr>
        <w:t xml:space="preserve">Lei Orgânica Municipal </w:t>
      </w:r>
      <w:r w:rsidRPr="008F437D">
        <w:rPr>
          <w:rFonts w:ascii="Times New Roman" w:hAnsi="Times New Roman" w:cs="Times New Roman"/>
          <w:b/>
          <w:sz w:val="24"/>
          <w:szCs w:val="24"/>
        </w:rPr>
        <w:t>compete ao Município l</w:t>
      </w:r>
      <w:r w:rsidR="00430611" w:rsidRPr="008F437D">
        <w:rPr>
          <w:rFonts w:ascii="Times New Roman" w:hAnsi="Times New Roman" w:cs="Times New Roman"/>
          <w:b/>
          <w:sz w:val="24"/>
          <w:szCs w:val="24"/>
        </w:rPr>
        <w:t>egislar sobre instituição e arrecadação de tributos de sua competência.</w:t>
      </w:r>
    </w:p>
    <w:p w14:paraId="7344C113" w14:textId="77777777" w:rsidR="0013720E" w:rsidRPr="008F437D" w:rsidRDefault="0013720E" w:rsidP="00812F89">
      <w:pPr>
        <w:tabs>
          <w:tab w:val="left" w:pos="2835"/>
        </w:tabs>
        <w:spacing w:after="0"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lastRenderedPageBreak/>
        <w:t xml:space="preserve">Em observância ao artigo 167, inciso IV, do Regimento Interno desta Câmara Municipal, o projeto deverá ser submetido a </w:t>
      </w:r>
      <w:r w:rsidRPr="008F437D">
        <w:rPr>
          <w:rFonts w:ascii="Times New Roman" w:hAnsi="Times New Roman" w:cs="Times New Roman"/>
          <w:b/>
          <w:sz w:val="24"/>
          <w:szCs w:val="24"/>
        </w:rPr>
        <w:t>único turno de discussão e votação</w:t>
      </w:r>
      <w:r w:rsidRPr="008F437D">
        <w:rPr>
          <w:rFonts w:ascii="Times New Roman" w:hAnsi="Times New Roman" w:cs="Times New Roman"/>
          <w:sz w:val="24"/>
          <w:szCs w:val="24"/>
        </w:rPr>
        <w:t>.</w:t>
      </w:r>
    </w:p>
    <w:p w14:paraId="2FAFE2A0" w14:textId="393D893B" w:rsidR="00662E64" w:rsidRDefault="00662E64" w:rsidP="00812F89">
      <w:pPr>
        <w:tabs>
          <w:tab w:val="left" w:pos="2835"/>
        </w:tabs>
        <w:spacing w:after="0" w:line="360" w:lineRule="auto"/>
        <w:ind w:firstLine="1701"/>
        <w:jc w:val="both"/>
        <w:rPr>
          <w:rFonts w:ascii="Times New Roman" w:hAnsi="Times New Roman" w:cs="Times New Roman"/>
          <w:sz w:val="24"/>
          <w:szCs w:val="24"/>
        </w:rPr>
      </w:pPr>
    </w:p>
    <w:p w14:paraId="08C67813" w14:textId="77777777" w:rsidR="008F437D" w:rsidRPr="008F437D" w:rsidRDefault="008F437D" w:rsidP="00812F89">
      <w:pPr>
        <w:tabs>
          <w:tab w:val="left" w:pos="2835"/>
        </w:tabs>
        <w:spacing w:after="0" w:line="360" w:lineRule="auto"/>
        <w:ind w:firstLine="1701"/>
        <w:jc w:val="both"/>
        <w:rPr>
          <w:rFonts w:ascii="Times New Roman" w:hAnsi="Times New Roman" w:cs="Times New Roman"/>
          <w:sz w:val="24"/>
          <w:szCs w:val="24"/>
        </w:rPr>
      </w:pPr>
    </w:p>
    <w:p w14:paraId="0995DD2F" w14:textId="77777777" w:rsidR="00812F89" w:rsidRPr="008F437D" w:rsidRDefault="00812F89" w:rsidP="00077D98">
      <w:pPr>
        <w:pStyle w:val="PargrafodaLista"/>
        <w:numPr>
          <w:ilvl w:val="0"/>
          <w:numId w:val="1"/>
        </w:numPr>
        <w:spacing w:line="360" w:lineRule="auto"/>
        <w:jc w:val="both"/>
        <w:rPr>
          <w:rFonts w:ascii="Times New Roman" w:hAnsi="Times New Roman" w:cs="Times New Roman"/>
          <w:b/>
          <w:sz w:val="24"/>
          <w:szCs w:val="24"/>
        </w:rPr>
      </w:pPr>
      <w:r w:rsidRPr="008F437D">
        <w:rPr>
          <w:rFonts w:ascii="Times New Roman" w:hAnsi="Times New Roman" w:cs="Times New Roman"/>
          <w:b/>
          <w:sz w:val="24"/>
          <w:szCs w:val="24"/>
        </w:rPr>
        <w:t>LEGISLAÇÃO VIGENTE</w:t>
      </w:r>
    </w:p>
    <w:p w14:paraId="55530B5F" w14:textId="77777777" w:rsidR="00662E64" w:rsidRPr="008F437D" w:rsidRDefault="00662E64" w:rsidP="00662E64">
      <w:pPr>
        <w:spacing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Acerca da concessão de prêmios como incentivo para pagamento do IPTU, o Tribunal de Contas de Mato Grosso firmou entendimento no sentido da legitimidade da ação, senão vejamos:</w:t>
      </w:r>
    </w:p>
    <w:p w14:paraId="6DE8174C" w14:textId="77777777" w:rsidR="00662E64" w:rsidRPr="006946FF" w:rsidRDefault="00662E64" w:rsidP="00662E64">
      <w:pPr>
        <w:spacing w:line="360" w:lineRule="auto"/>
        <w:ind w:left="3402"/>
        <w:jc w:val="both"/>
        <w:rPr>
          <w:rFonts w:ascii="Times New Roman" w:hAnsi="Times New Roman" w:cs="Times New Roman"/>
          <w:i/>
          <w:iCs/>
          <w:sz w:val="24"/>
          <w:szCs w:val="24"/>
        </w:rPr>
      </w:pPr>
      <w:r w:rsidRPr="006946FF">
        <w:rPr>
          <w:rFonts w:ascii="Times New Roman" w:hAnsi="Times New Roman" w:cs="Times New Roman"/>
          <w:i/>
          <w:iCs/>
          <w:sz w:val="24"/>
          <w:szCs w:val="24"/>
        </w:rPr>
        <w:t xml:space="preserve">Acórdão nº 1.578/2005 (DOE, 25/10/2005). Tributação. Crédito Tributário. Parcelamento. Possibilidade. Concessão de Prêmios e incentivos para arrecadação de tributos. Renúncia de Receitas. Observância aos requisitos. </w:t>
      </w:r>
    </w:p>
    <w:p w14:paraId="7BD2AC00" w14:textId="77777777" w:rsidR="00662E64" w:rsidRPr="006946FF" w:rsidRDefault="00662E64" w:rsidP="00662E64">
      <w:pPr>
        <w:spacing w:line="360" w:lineRule="auto"/>
        <w:ind w:left="3402"/>
        <w:jc w:val="both"/>
        <w:rPr>
          <w:rFonts w:ascii="Times New Roman" w:hAnsi="Times New Roman" w:cs="Times New Roman"/>
          <w:i/>
          <w:iCs/>
          <w:sz w:val="24"/>
          <w:szCs w:val="24"/>
        </w:rPr>
      </w:pPr>
      <w:r w:rsidRPr="006946FF">
        <w:rPr>
          <w:rFonts w:ascii="Times New Roman" w:hAnsi="Times New Roman" w:cs="Times New Roman"/>
          <w:i/>
          <w:iCs/>
          <w:sz w:val="24"/>
          <w:szCs w:val="24"/>
        </w:rPr>
        <w:t>1. (...)</w:t>
      </w:r>
    </w:p>
    <w:p w14:paraId="5C1D83B2" w14:textId="77777777" w:rsidR="00662E64" w:rsidRPr="006946FF" w:rsidRDefault="00662E64" w:rsidP="00662E64">
      <w:pPr>
        <w:spacing w:line="360" w:lineRule="auto"/>
        <w:ind w:left="3402"/>
        <w:jc w:val="both"/>
        <w:rPr>
          <w:rFonts w:ascii="Times New Roman" w:hAnsi="Times New Roman" w:cs="Times New Roman"/>
          <w:b/>
          <w:i/>
          <w:iCs/>
          <w:sz w:val="24"/>
          <w:szCs w:val="24"/>
        </w:rPr>
      </w:pPr>
      <w:r w:rsidRPr="006946FF">
        <w:rPr>
          <w:rFonts w:ascii="Times New Roman" w:hAnsi="Times New Roman" w:cs="Times New Roman"/>
          <w:i/>
          <w:iCs/>
          <w:sz w:val="24"/>
          <w:szCs w:val="24"/>
        </w:rPr>
        <w:t xml:space="preserve">2. </w:t>
      </w:r>
      <w:r w:rsidRPr="006946FF">
        <w:rPr>
          <w:rFonts w:ascii="Times New Roman" w:hAnsi="Times New Roman" w:cs="Times New Roman"/>
          <w:b/>
          <w:i/>
          <w:iCs/>
          <w:sz w:val="24"/>
          <w:szCs w:val="24"/>
        </w:rPr>
        <w:t>Não há óbice legal à distribuição de prêmios para incentivar o recolhimento de tributos. Essa conduta, entretanto, deve ser praticada em conformidade com a lei e com os princípios que regem o direito administrativo, principalmente os que se referem à proporcionalidade e à eficiência.</w:t>
      </w:r>
    </w:p>
    <w:p w14:paraId="73521BB4" w14:textId="77777777" w:rsidR="0087209B" w:rsidRPr="008F437D" w:rsidRDefault="0087209B" w:rsidP="00B7195D">
      <w:pPr>
        <w:spacing w:after="0"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Já no que se refere à concessão de descontos para pagamento em cota única, importa observar que qualquer desconto configura renúncia de receita e, por essa razão, deverá atender às normas dispostas na Lei Complementar nº 101/2000 (Lei de Responsabilidade Fiscal).</w:t>
      </w:r>
    </w:p>
    <w:p w14:paraId="2FFDB2A4" w14:textId="77777777" w:rsidR="0087209B" w:rsidRPr="008F437D" w:rsidRDefault="0087209B" w:rsidP="0087209B">
      <w:pPr>
        <w:spacing w:after="0"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 xml:space="preserve">A </w:t>
      </w:r>
      <w:r w:rsidR="00720C28" w:rsidRPr="008F437D">
        <w:rPr>
          <w:rFonts w:ascii="Times New Roman" w:hAnsi="Times New Roman" w:cs="Times New Roman"/>
          <w:sz w:val="24"/>
          <w:szCs w:val="24"/>
        </w:rPr>
        <w:t>Lei de Responsabilidade Fiscal, condiciona a possiblidade de renúncia tributária nos seguintes termos:</w:t>
      </w:r>
    </w:p>
    <w:p w14:paraId="32BB06EF" w14:textId="77777777" w:rsidR="00720C28" w:rsidRPr="006946FF" w:rsidRDefault="00720C28" w:rsidP="006735E6">
      <w:pPr>
        <w:spacing w:before="225" w:after="225" w:line="360" w:lineRule="auto"/>
        <w:ind w:left="3402"/>
        <w:jc w:val="both"/>
        <w:rPr>
          <w:rFonts w:ascii="Times New Roman" w:eastAsia="Times New Roman" w:hAnsi="Times New Roman" w:cs="Times New Roman"/>
          <w:i/>
          <w:iCs/>
          <w:color w:val="000000"/>
          <w:sz w:val="24"/>
          <w:szCs w:val="24"/>
          <w:lang w:eastAsia="pt-BR"/>
        </w:rPr>
      </w:pPr>
      <w:r w:rsidRPr="006946FF">
        <w:rPr>
          <w:rFonts w:ascii="Times New Roman" w:eastAsia="Times New Roman" w:hAnsi="Times New Roman" w:cs="Times New Roman"/>
          <w:i/>
          <w:iCs/>
          <w:color w:val="000000"/>
          <w:sz w:val="24"/>
          <w:szCs w:val="24"/>
          <w:lang w:eastAsia="pt-BR"/>
        </w:rPr>
        <w:t>Art. 14.</w:t>
      </w:r>
      <w:r w:rsidRPr="006946FF">
        <w:rPr>
          <w:rFonts w:ascii="Times New Roman" w:eastAsia="Times New Roman" w:hAnsi="Times New Roman" w:cs="Times New Roman"/>
          <w:b/>
          <w:bCs/>
          <w:i/>
          <w:iCs/>
          <w:color w:val="000000"/>
          <w:sz w:val="24"/>
          <w:szCs w:val="24"/>
          <w:lang w:eastAsia="pt-BR"/>
        </w:rPr>
        <w:t> </w:t>
      </w:r>
      <w:r w:rsidRPr="006946FF">
        <w:rPr>
          <w:rFonts w:ascii="Times New Roman" w:eastAsia="Times New Roman" w:hAnsi="Times New Roman" w:cs="Times New Roman"/>
          <w:i/>
          <w:iCs/>
          <w:color w:val="000000"/>
          <w:sz w:val="24"/>
          <w:szCs w:val="24"/>
          <w:lang w:eastAsia="pt-BR"/>
        </w:rPr>
        <w:t>A concessão ou ampliação de incentivo ou b</w:t>
      </w:r>
      <w:r w:rsidR="006735E6" w:rsidRPr="006946FF">
        <w:rPr>
          <w:rFonts w:ascii="Times New Roman" w:eastAsia="Times New Roman" w:hAnsi="Times New Roman" w:cs="Times New Roman"/>
          <w:i/>
          <w:iCs/>
          <w:color w:val="000000"/>
          <w:sz w:val="24"/>
          <w:szCs w:val="24"/>
          <w:lang w:eastAsia="pt-BR"/>
        </w:rPr>
        <w:t>enefício de natureza tribu</w:t>
      </w:r>
      <w:r w:rsidRPr="006946FF">
        <w:rPr>
          <w:rFonts w:ascii="Times New Roman" w:eastAsia="Times New Roman" w:hAnsi="Times New Roman" w:cs="Times New Roman"/>
          <w:i/>
          <w:iCs/>
          <w:color w:val="000000"/>
          <w:sz w:val="24"/>
          <w:szCs w:val="24"/>
          <w:lang w:eastAsia="pt-BR"/>
        </w:rPr>
        <w:t xml:space="preserve">tária da qual decorra renúncia </w:t>
      </w:r>
      <w:r w:rsidRPr="006946FF">
        <w:rPr>
          <w:rFonts w:ascii="Times New Roman" w:eastAsia="Times New Roman" w:hAnsi="Times New Roman" w:cs="Times New Roman"/>
          <w:i/>
          <w:iCs/>
          <w:color w:val="000000"/>
          <w:sz w:val="24"/>
          <w:szCs w:val="24"/>
          <w:lang w:eastAsia="pt-BR"/>
        </w:rPr>
        <w:lastRenderedPageBreak/>
        <w:t xml:space="preserve">de receita </w:t>
      </w:r>
      <w:r w:rsidRPr="006946FF">
        <w:rPr>
          <w:rFonts w:ascii="Times New Roman" w:eastAsia="Times New Roman" w:hAnsi="Times New Roman" w:cs="Times New Roman"/>
          <w:b/>
          <w:i/>
          <w:iCs/>
          <w:color w:val="000000"/>
          <w:sz w:val="24"/>
          <w:szCs w:val="24"/>
          <w:lang w:eastAsia="pt-BR"/>
        </w:rPr>
        <w:t>deverá estar acompanhada de estimativa do impacto orçamentário-financeiro no exercício em que deva iniciar sua vigência e nos dois seguintes</w:t>
      </w:r>
      <w:r w:rsidRPr="006946FF">
        <w:rPr>
          <w:rFonts w:ascii="Times New Roman" w:eastAsia="Times New Roman" w:hAnsi="Times New Roman" w:cs="Times New Roman"/>
          <w:i/>
          <w:iCs/>
          <w:color w:val="000000"/>
          <w:sz w:val="24"/>
          <w:szCs w:val="24"/>
          <w:lang w:eastAsia="pt-BR"/>
        </w:rPr>
        <w:t>, atender ao disposto na lei de diretrizes orçamentárias e a pelo menos uma das seguintes condições</w:t>
      </w:r>
      <w:r w:rsidR="006735E6" w:rsidRPr="006946FF">
        <w:rPr>
          <w:rFonts w:ascii="Times New Roman" w:eastAsia="Times New Roman" w:hAnsi="Times New Roman" w:cs="Times New Roman"/>
          <w:i/>
          <w:iCs/>
          <w:color w:val="000000"/>
          <w:sz w:val="24"/>
          <w:szCs w:val="24"/>
          <w:lang w:eastAsia="pt-BR"/>
        </w:rPr>
        <w:t>:</w:t>
      </w:r>
    </w:p>
    <w:p w14:paraId="4C05D1FF" w14:textId="77777777" w:rsidR="00720C28" w:rsidRPr="006946FF" w:rsidRDefault="00720C28" w:rsidP="006735E6">
      <w:pPr>
        <w:spacing w:before="225" w:after="225" w:line="360" w:lineRule="auto"/>
        <w:ind w:left="3402" w:firstLine="570"/>
        <w:jc w:val="both"/>
        <w:rPr>
          <w:rFonts w:ascii="Times New Roman" w:eastAsia="Times New Roman" w:hAnsi="Times New Roman" w:cs="Times New Roman"/>
          <w:b/>
          <w:i/>
          <w:iCs/>
          <w:color w:val="000000"/>
          <w:sz w:val="24"/>
          <w:szCs w:val="24"/>
          <w:lang w:eastAsia="pt-BR"/>
        </w:rPr>
      </w:pPr>
      <w:bookmarkStart w:id="0" w:name="art14i"/>
      <w:bookmarkEnd w:id="0"/>
      <w:r w:rsidRPr="006946FF">
        <w:rPr>
          <w:rFonts w:ascii="Times New Roman" w:eastAsia="Times New Roman" w:hAnsi="Times New Roman" w:cs="Times New Roman"/>
          <w:i/>
          <w:iCs/>
          <w:color w:val="000000"/>
          <w:sz w:val="24"/>
          <w:szCs w:val="24"/>
          <w:lang w:eastAsia="pt-BR"/>
        </w:rPr>
        <w:t xml:space="preserve">I - </w:t>
      </w:r>
      <w:proofErr w:type="gramStart"/>
      <w:r w:rsidRPr="006946FF">
        <w:rPr>
          <w:rFonts w:ascii="Times New Roman" w:eastAsia="Times New Roman" w:hAnsi="Times New Roman" w:cs="Times New Roman"/>
          <w:i/>
          <w:iCs/>
          <w:color w:val="000000"/>
          <w:sz w:val="24"/>
          <w:szCs w:val="24"/>
          <w:lang w:eastAsia="pt-BR"/>
        </w:rPr>
        <w:t>demonstração</w:t>
      </w:r>
      <w:proofErr w:type="gramEnd"/>
      <w:r w:rsidRPr="006946FF">
        <w:rPr>
          <w:rFonts w:ascii="Times New Roman" w:eastAsia="Times New Roman" w:hAnsi="Times New Roman" w:cs="Times New Roman"/>
          <w:i/>
          <w:iCs/>
          <w:color w:val="000000"/>
          <w:sz w:val="24"/>
          <w:szCs w:val="24"/>
          <w:lang w:eastAsia="pt-BR"/>
        </w:rPr>
        <w:t xml:space="preserve"> pelo proponente de que </w:t>
      </w:r>
      <w:r w:rsidRPr="006946FF">
        <w:rPr>
          <w:rFonts w:ascii="Times New Roman" w:eastAsia="Times New Roman" w:hAnsi="Times New Roman" w:cs="Times New Roman"/>
          <w:b/>
          <w:i/>
          <w:iCs/>
          <w:color w:val="000000"/>
          <w:sz w:val="24"/>
          <w:szCs w:val="24"/>
          <w:lang w:eastAsia="pt-BR"/>
        </w:rPr>
        <w:t>a renúncia foi considerada na estimativa de receita da lei orçamentária</w:t>
      </w:r>
      <w:r w:rsidRPr="006946FF">
        <w:rPr>
          <w:rFonts w:ascii="Times New Roman" w:eastAsia="Times New Roman" w:hAnsi="Times New Roman" w:cs="Times New Roman"/>
          <w:i/>
          <w:iCs/>
          <w:color w:val="000000"/>
          <w:sz w:val="24"/>
          <w:szCs w:val="24"/>
          <w:lang w:eastAsia="pt-BR"/>
        </w:rPr>
        <w:t xml:space="preserve">, na forma do art. 12, e de que </w:t>
      </w:r>
      <w:r w:rsidRPr="006946FF">
        <w:rPr>
          <w:rFonts w:ascii="Times New Roman" w:eastAsia="Times New Roman" w:hAnsi="Times New Roman" w:cs="Times New Roman"/>
          <w:b/>
          <w:i/>
          <w:iCs/>
          <w:color w:val="000000"/>
          <w:sz w:val="24"/>
          <w:szCs w:val="24"/>
          <w:lang w:eastAsia="pt-BR"/>
        </w:rPr>
        <w:t>não afetará as metas de resultados fiscais previstas no anexo próprio da lei de diretrizes orçamentárias;</w:t>
      </w:r>
    </w:p>
    <w:p w14:paraId="79BC5C14" w14:textId="31CD0536" w:rsidR="00B7195D" w:rsidRPr="006946FF" w:rsidRDefault="006735E6" w:rsidP="008F437D">
      <w:pPr>
        <w:spacing w:before="225" w:after="225" w:line="360" w:lineRule="auto"/>
        <w:ind w:left="3402" w:firstLine="570"/>
        <w:jc w:val="both"/>
        <w:rPr>
          <w:rFonts w:ascii="Times New Roman" w:hAnsi="Times New Roman" w:cs="Times New Roman"/>
          <w:i/>
          <w:iCs/>
          <w:color w:val="000000"/>
          <w:sz w:val="24"/>
          <w:szCs w:val="24"/>
          <w:shd w:val="clear" w:color="auto" w:fill="FFFFFF"/>
        </w:rPr>
      </w:pPr>
      <w:r w:rsidRPr="006946FF">
        <w:rPr>
          <w:rFonts w:ascii="Times New Roman" w:hAnsi="Times New Roman" w:cs="Times New Roman"/>
          <w:i/>
          <w:iCs/>
          <w:color w:val="000000"/>
          <w:sz w:val="24"/>
          <w:szCs w:val="24"/>
          <w:shd w:val="clear" w:color="auto" w:fill="FFFFFF"/>
        </w:rPr>
        <w:t xml:space="preserve">II - </w:t>
      </w:r>
      <w:proofErr w:type="gramStart"/>
      <w:r w:rsidRPr="006946FF">
        <w:rPr>
          <w:rFonts w:ascii="Times New Roman" w:hAnsi="Times New Roman" w:cs="Times New Roman"/>
          <w:i/>
          <w:iCs/>
          <w:color w:val="000000"/>
          <w:sz w:val="24"/>
          <w:szCs w:val="24"/>
          <w:shd w:val="clear" w:color="auto" w:fill="FFFFFF"/>
        </w:rPr>
        <w:t>estar</w:t>
      </w:r>
      <w:proofErr w:type="gramEnd"/>
      <w:r w:rsidRPr="006946FF">
        <w:rPr>
          <w:rFonts w:ascii="Times New Roman" w:hAnsi="Times New Roman" w:cs="Times New Roman"/>
          <w:i/>
          <w:iCs/>
          <w:color w:val="000000"/>
          <w:sz w:val="24"/>
          <w:szCs w:val="24"/>
          <w:shd w:val="clear" w:color="auto" w:fill="FFFFFF"/>
        </w:rPr>
        <w:t xml:space="preserve"> acompanhada de medidas de compensação, no período mencionado no caput, por meio do aumento de receita, proveniente da elevação de alíquotas, ampliação da base de cálculo, majoração ou criação de tributo ou contribuição</w:t>
      </w:r>
      <w:r w:rsidR="00B7195D" w:rsidRPr="006946FF">
        <w:rPr>
          <w:rFonts w:ascii="Times New Roman" w:hAnsi="Times New Roman" w:cs="Times New Roman"/>
          <w:i/>
          <w:iCs/>
          <w:color w:val="000000"/>
          <w:sz w:val="24"/>
          <w:szCs w:val="24"/>
          <w:shd w:val="clear" w:color="auto" w:fill="FFFFFF"/>
        </w:rPr>
        <w:t>.</w:t>
      </w:r>
    </w:p>
    <w:p w14:paraId="4A2564E0" w14:textId="77777777" w:rsidR="006735E6" w:rsidRPr="008F437D" w:rsidRDefault="006735E6" w:rsidP="006735E6">
      <w:pPr>
        <w:spacing w:before="225" w:after="225" w:line="360" w:lineRule="auto"/>
        <w:ind w:firstLine="1701"/>
        <w:jc w:val="both"/>
        <w:rPr>
          <w:rFonts w:ascii="Times New Roman" w:eastAsia="Times New Roman" w:hAnsi="Times New Roman" w:cs="Times New Roman"/>
          <w:color w:val="000000"/>
          <w:sz w:val="24"/>
          <w:szCs w:val="24"/>
          <w:lang w:eastAsia="pt-BR"/>
        </w:rPr>
      </w:pPr>
      <w:r w:rsidRPr="008F437D">
        <w:rPr>
          <w:rFonts w:ascii="Times New Roman" w:hAnsi="Times New Roman" w:cs="Times New Roman"/>
          <w:color w:val="000000"/>
          <w:sz w:val="24"/>
          <w:szCs w:val="24"/>
          <w:shd w:val="clear" w:color="auto" w:fill="FFFFFF"/>
        </w:rPr>
        <w:t>Vindo a corroborar tal entendimento, o Tribunal de Contas de Mato Grosso, tratou a matéria da seguinte maneira:</w:t>
      </w:r>
    </w:p>
    <w:p w14:paraId="179BB7B9" w14:textId="77777777" w:rsidR="0087209B" w:rsidRPr="006946FF" w:rsidRDefault="005B7354" w:rsidP="0087209B">
      <w:pPr>
        <w:spacing w:after="0" w:line="360" w:lineRule="auto"/>
        <w:ind w:left="3402"/>
        <w:jc w:val="both"/>
        <w:rPr>
          <w:rFonts w:ascii="Times New Roman" w:hAnsi="Times New Roman" w:cs="Times New Roman"/>
          <w:i/>
          <w:iCs/>
          <w:sz w:val="24"/>
          <w:szCs w:val="24"/>
        </w:rPr>
      </w:pPr>
      <w:r w:rsidRPr="006946FF">
        <w:rPr>
          <w:rFonts w:ascii="Times New Roman" w:hAnsi="Times New Roman" w:cs="Times New Roman"/>
          <w:b/>
          <w:i/>
          <w:iCs/>
          <w:sz w:val="24"/>
          <w:szCs w:val="24"/>
        </w:rPr>
        <w:t>Resolução de Consulta nº 20/2015-TP (DOC, 04/12/2015). Tributação. Incentivos ou benefícios fiscais. Renúncia de receitas</w:t>
      </w:r>
      <w:r w:rsidRPr="006946FF">
        <w:rPr>
          <w:rFonts w:ascii="Times New Roman" w:hAnsi="Times New Roman" w:cs="Times New Roman"/>
          <w:i/>
          <w:iCs/>
          <w:sz w:val="24"/>
          <w:szCs w:val="24"/>
        </w:rPr>
        <w:t>.</w:t>
      </w:r>
    </w:p>
    <w:p w14:paraId="4BE3FF96" w14:textId="77777777" w:rsidR="0087209B" w:rsidRPr="006946FF" w:rsidRDefault="005B7354" w:rsidP="0087209B">
      <w:pPr>
        <w:spacing w:after="0" w:line="360" w:lineRule="auto"/>
        <w:ind w:left="3402"/>
        <w:jc w:val="both"/>
        <w:rPr>
          <w:rFonts w:ascii="Times New Roman" w:hAnsi="Times New Roman" w:cs="Times New Roman"/>
          <w:i/>
          <w:iCs/>
          <w:sz w:val="24"/>
          <w:szCs w:val="24"/>
        </w:rPr>
      </w:pPr>
      <w:r w:rsidRPr="006946FF">
        <w:rPr>
          <w:rFonts w:ascii="Times New Roman" w:hAnsi="Times New Roman" w:cs="Times New Roman"/>
          <w:b/>
          <w:i/>
          <w:iCs/>
          <w:sz w:val="24"/>
          <w:szCs w:val="24"/>
        </w:rPr>
        <w:t xml:space="preserve"> 1.</w:t>
      </w:r>
      <w:r w:rsidRPr="006946FF">
        <w:rPr>
          <w:rFonts w:ascii="Times New Roman" w:hAnsi="Times New Roman" w:cs="Times New Roman"/>
          <w:i/>
          <w:iCs/>
          <w:sz w:val="24"/>
          <w:szCs w:val="24"/>
        </w:rPr>
        <w:t xml:space="preserve"> A concessão, ampliação ou renovação de incentivos ou benefícios fiscais, dos quais decorram renúncia de receitas, devem obediência às seguintes regras: </w:t>
      </w:r>
    </w:p>
    <w:p w14:paraId="04D0ECFF" w14:textId="77777777" w:rsidR="0087209B" w:rsidRPr="006946FF" w:rsidRDefault="005B7354" w:rsidP="0087209B">
      <w:pPr>
        <w:spacing w:after="0" w:line="360" w:lineRule="auto"/>
        <w:ind w:left="3402"/>
        <w:jc w:val="both"/>
        <w:rPr>
          <w:rFonts w:ascii="Times New Roman" w:hAnsi="Times New Roman" w:cs="Times New Roman"/>
          <w:i/>
          <w:iCs/>
          <w:sz w:val="24"/>
          <w:szCs w:val="24"/>
        </w:rPr>
      </w:pPr>
      <w:r w:rsidRPr="006946FF">
        <w:rPr>
          <w:rFonts w:ascii="Times New Roman" w:hAnsi="Times New Roman" w:cs="Times New Roman"/>
          <w:b/>
          <w:i/>
          <w:iCs/>
          <w:sz w:val="24"/>
          <w:szCs w:val="24"/>
        </w:rPr>
        <w:t>a.</w:t>
      </w:r>
      <w:r w:rsidRPr="006946FF">
        <w:rPr>
          <w:rFonts w:ascii="Times New Roman" w:hAnsi="Times New Roman" w:cs="Times New Roman"/>
          <w:i/>
          <w:iCs/>
          <w:sz w:val="24"/>
          <w:szCs w:val="24"/>
        </w:rPr>
        <w:t xml:space="preserve"> concessão por meio de lei formal específica, que deve estabelecer as condições e os requisitos exigidos para o deferimento do benefício, os tributos a que se aplica e, sendo o caso, o prazo de duração do benefício (artigo 150, § 6º, da CF/88);</w:t>
      </w:r>
    </w:p>
    <w:p w14:paraId="5E209B65" w14:textId="77777777" w:rsidR="0087209B" w:rsidRPr="006946FF" w:rsidRDefault="005B7354" w:rsidP="0087209B">
      <w:pPr>
        <w:spacing w:after="0" w:line="360" w:lineRule="auto"/>
        <w:ind w:left="3402"/>
        <w:jc w:val="both"/>
        <w:rPr>
          <w:rFonts w:ascii="Times New Roman" w:hAnsi="Times New Roman" w:cs="Times New Roman"/>
          <w:i/>
          <w:iCs/>
          <w:sz w:val="24"/>
          <w:szCs w:val="24"/>
        </w:rPr>
      </w:pPr>
      <w:r w:rsidRPr="006946FF">
        <w:rPr>
          <w:rFonts w:ascii="Times New Roman" w:hAnsi="Times New Roman" w:cs="Times New Roman"/>
          <w:b/>
          <w:i/>
          <w:iCs/>
          <w:sz w:val="24"/>
          <w:szCs w:val="24"/>
        </w:rPr>
        <w:lastRenderedPageBreak/>
        <w:t xml:space="preserve"> b.</w:t>
      </w:r>
      <w:r w:rsidRPr="006946FF">
        <w:rPr>
          <w:rFonts w:ascii="Times New Roman" w:hAnsi="Times New Roman" w:cs="Times New Roman"/>
          <w:i/>
          <w:iCs/>
          <w:sz w:val="24"/>
          <w:szCs w:val="24"/>
        </w:rPr>
        <w:t xml:space="preserve"> </w:t>
      </w:r>
      <w:r w:rsidRPr="006946FF">
        <w:rPr>
          <w:rFonts w:ascii="Times New Roman" w:hAnsi="Times New Roman" w:cs="Times New Roman"/>
          <w:i/>
          <w:iCs/>
          <w:sz w:val="24"/>
          <w:szCs w:val="24"/>
          <w:u w:val="single"/>
        </w:rPr>
        <w:t>apresentação de estimativa do impacto orçamentário financeiro no exercício em que deva iniciar sua vigência e nos dois subsequentes</w:t>
      </w:r>
      <w:r w:rsidRPr="006946FF">
        <w:rPr>
          <w:rFonts w:ascii="Times New Roman" w:hAnsi="Times New Roman" w:cs="Times New Roman"/>
          <w:i/>
          <w:iCs/>
          <w:sz w:val="24"/>
          <w:szCs w:val="24"/>
        </w:rPr>
        <w:t xml:space="preserve"> (artigo 14, caput, da LRF);</w:t>
      </w:r>
    </w:p>
    <w:p w14:paraId="23F66AB4" w14:textId="77777777" w:rsidR="0087209B" w:rsidRPr="006946FF" w:rsidRDefault="005B7354" w:rsidP="0087209B">
      <w:pPr>
        <w:spacing w:after="0" w:line="360" w:lineRule="auto"/>
        <w:ind w:left="3402"/>
        <w:jc w:val="both"/>
        <w:rPr>
          <w:rFonts w:ascii="Times New Roman" w:hAnsi="Times New Roman" w:cs="Times New Roman"/>
          <w:i/>
          <w:iCs/>
          <w:sz w:val="24"/>
          <w:szCs w:val="24"/>
        </w:rPr>
      </w:pPr>
      <w:r w:rsidRPr="006946FF">
        <w:rPr>
          <w:rFonts w:ascii="Times New Roman" w:hAnsi="Times New Roman" w:cs="Times New Roman"/>
          <w:b/>
          <w:i/>
          <w:iCs/>
          <w:sz w:val="24"/>
          <w:szCs w:val="24"/>
        </w:rPr>
        <w:t xml:space="preserve"> c.</w:t>
      </w:r>
      <w:r w:rsidRPr="006946FF">
        <w:rPr>
          <w:rFonts w:ascii="Times New Roman" w:hAnsi="Times New Roman" w:cs="Times New Roman"/>
          <w:i/>
          <w:iCs/>
          <w:sz w:val="24"/>
          <w:szCs w:val="24"/>
        </w:rPr>
        <w:t xml:space="preserve"> </w:t>
      </w:r>
      <w:r w:rsidRPr="006946FF">
        <w:rPr>
          <w:rFonts w:ascii="Times New Roman" w:hAnsi="Times New Roman" w:cs="Times New Roman"/>
          <w:i/>
          <w:iCs/>
          <w:sz w:val="24"/>
          <w:szCs w:val="24"/>
          <w:u w:val="single"/>
        </w:rPr>
        <w:t>atender às disposições da Lei de Diretrizes Orçamentárias (LDO</w:t>
      </w:r>
      <w:r w:rsidRPr="006946FF">
        <w:rPr>
          <w:rFonts w:ascii="Times New Roman" w:hAnsi="Times New Roman" w:cs="Times New Roman"/>
          <w:i/>
          <w:iCs/>
          <w:sz w:val="24"/>
          <w:szCs w:val="24"/>
        </w:rPr>
        <w:t xml:space="preserve">), considerando o respectivo impacto orçamentário financeiro na elaboração do Anexo de Metas Fiscais (artigo 14, caput, c/c o artigo 4º, §§ 1º e 2º, V, da LRF); e, </w:t>
      </w:r>
    </w:p>
    <w:p w14:paraId="3F683C47" w14:textId="77777777" w:rsidR="0087209B" w:rsidRPr="006946FF" w:rsidRDefault="005B7354" w:rsidP="0087209B">
      <w:pPr>
        <w:spacing w:after="0" w:line="360" w:lineRule="auto"/>
        <w:ind w:left="3402"/>
        <w:jc w:val="both"/>
        <w:rPr>
          <w:rFonts w:ascii="Times New Roman" w:hAnsi="Times New Roman" w:cs="Times New Roman"/>
          <w:i/>
          <w:iCs/>
          <w:sz w:val="24"/>
          <w:szCs w:val="24"/>
        </w:rPr>
      </w:pPr>
      <w:r w:rsidRPr="006946FF">
        <w:rPr>
          <w:rFonts w:ascii="Times New Roman" w:hAnsi="Times New Roman" w:cs="Times New Roman"/>
          <w:b/>
          <w:i/>
          <w:iCs/>
          <w:sz w:val="24"/>
          <w:szCs w:val="24"/>
        </w:rPr>
        <w:t>d.</w:t>
      </w:r>
      <w:r w:rsidRPr="006946FF">
        <w:rPr>
          <w:rFonts w:ascii="Times New Roman" w:hAnsi="Times New Roman" w:cs="Times New Roman"/>
          <w:i/>
          <w:iCs/>
          <w:sz w:val="24"/>
          <w:szCs w:val="24"/>
        </w:rPr>
        <w:t xml:space="preserve"> atendimento a uma das seguintes condições: </w:t>
      </w:r>
    </w:p>
    <w:p w14:paraId="1CDD552C" w14:textId="77777777" w:rsidR="0087209B" w:rsidRPr="006946FF" w:rsidRDefault="005B7354" w:rsidP="0087209B">
      <w:pPr>
        <w:spacing w:after="0" w:line="360" w:lineRule="auto"/>
        <w:ind w:left="3402"/>
        <w:jc w:val="both"/>
        <w:rPr>
          <w:rFonts w:ascii="Times New Roman" w:hAnsi="Times New Roman" w:cs="Times New Roman"/>
          <w:i/>
          <w:iCs/>
          <w:sz w:val="24"/>
          <w:szCs w:val="24"/>
        </w:rPr>
      </w:pPr>
      <w:r w:rsidRPr="006946FF">
        <w:rPr>
          <w:rFonts w:ascii="Times New Roman" w:hAnsi="Times New Roman" w:cs="Times New Roman"/>
          <w:b/>
          <w:i/>
          <w:iCs/>
          <w:sz w:val="24"/>
          <w:szCs w:val="24"/>
        </w:rPr>
        <w:t>d.1)</w:t>
      </w:r>
      <w:r w:rsidRPr="006946FF">
        <w:rPr>
          <w:rFonts w:ascii="Times New Roman" w:hAnsi="Times New Roman" w:cs="Times New Roman"/>
          <w:i/>
          <w:iCs/>
          <w:sz w:val="24"/>
          <w:szCs w:val="24"/>
        </w:rPr>
        <w:t xml:space="preserve"> </w:t>
      </w:r>
      <w:r w:rsidRPr="006946FF">
        <w:rPr>
          <w:rFonts w:ascii="Times New Roman" w:hAnsi="Times New Roman" w:cs="Times New Roman"/>
          <w:i/>
          <w:iCs/>
          <w:sz w:val="24"/>
          <w:szCs w:val="24"/>
          <w:u w:val="single"/>
        </w:rPr>
        <w:t xml:space="preserve">demonstração de que a renúncia de receitas foi considerada na estimativa de receita na Lei Orçamentária Anual (LOA) e de que não afetará as metas de resultados fiscais previstas no anexo próprio da lei de diretrizes orçamentárias </w:t>
      </w:r>
      <w:r w:rsidRPr="006946FF">
        <w:rPr>
          <w:rFonts w:ascii="Times New Roman" w:hAnsi="Times New Roman" w:cs="Times New Roman"/>
          <w:i/>
          <w:iCs/>
          <w:sz w:val="24"/>
          <w:szCs w:val="24"/>
        </w:rPr>
        <w:t xml:space="preserve">(artigo 14, I, da LRF); ou, </w:t>
      </w:r>
    </w:p>
    <w:p w14:paraId="7219499B" w14:textId="77777777" w:rsidR="002D4EEA" w:rsidRPr="006946FF" w:rsidRDefault="005B7354" w:rsidP="0087209B">
      <w:pPr>
        <w:spacing w:after="0" w:line="360" w:lineRule="auto"/>
        <w:ind w:left="3402"/>
        <w:jc w:val="both"/>
        <w:rPr>
          <w:rFonts w:ascii="Times New Roman" w:hAnsi="Times New Roman" w:cs="Times New Roman"/>
          <w:i/>
          <w:iCs/>
          <w:sz w:val="24"/>
          <w:szCs w:val="24"/>
        </w:rPr>
      </w:pPr>
      <w:r w:rsidRPr="006946FF">
        <w:rPr>
          <w:rFonts w:ascii="Times New Roman" w:hAnsi="Times New Roman" w:cs="Times New Roman"/>
          <w:b/>
          <w:i/>
          <w:iCs/>
          <w:sz w:val="24"/>
          <w:szCs w:val="24"/>
        </w:rPr>
        <w:t>d.2)</w:t>
      </w:r>
      <w:r w:rsidRPr="006946FF">
        <w:rPr>
          <w:rFonts w:ascii="Times New Roman" w:hAnsi="Times New Roman" w:cs="Times New Roman"/>
          <w:i/>
          <w:iCs/>
          <w:sz w:val="24"/>
          <w:szCs w:val="24"/>
        </w:rPr>
        <w:t xml:space="preserve"> a adoção de medidas de compensação para a renúncia de receita, por meio de aumento de receita proveniente da elevação de alíquotas, ampliação da base de cálculo, majoração ou criação de tributo ou contribuição, vigorando os respectivos incentivos ou benefícios fiscais somente a partir de quando implementadas essas medidas de compensação (artigo 14, II, c/c o § 2º, da LRF)</w:t>
      </w:r>
      <w:r w:rsidR="00B7195D" w:rsidRPr="006946FF">
        <w:rPr>
          <w:rFonts w:ascii="Times New Roman" w:hAnsi="Times New Roman" w:cs="Times New Roman"/>
          <w:i/>
          <w:iCs/>
          <w:sz w:val="24"/>
          <w:szCs w:val="24"/>
        </w:rPr>
        <w:t>.</w:t>
      </w:r>
    </w:p>
    <w:p w14:paraId="4F29AA3B" w14:textId="77777777" w:rsidR="006735E6" w:rsidRPr="008F437D" w:rsidRDefault="006735E6" w:rsidP="0087209B">
      <w:pPr>
        <w:spacing w:after="0" w:line="360" w:lineRule="auto"/>
        <w:ind w:left="3402"/>
        <w:jc w:val="both"/>
        <w:rPr>
          <w:rFonts w:ascii="Times New Roman" w:hAnsi="Times New Roman" w:cs="Times New Roman"/>
          <w:sz w:val="24"/>
          <w:szCs w:val="24"/>
        </w:rPr>
      </w:pPr>
    </w:p>
    <w:p w14:paraId="0C747B12" w14:textId="77777777" w:rsidR="006735E6" w:rsidRPr="008F437D" w:rsidRDefault="006735E6" w:rsidP="0087209B">
      <w:pPr>
        <w:spacing w:after="0" w:line="360" w:lineRule="auto"/>
        <w:ind w:left="3402"/>
        <w:jc w:val="both"/>
        <w:rPr>
          <w:rFonts w:ascii="Times New Roman" w:hAnsi="Times New Roman" w:cs="Times New Roman"/>
          <w:sz w:val="24"/>
          <w:szCs w:val="24"/>
        </w:rPr>
      </w:pPr>
    </w:p>
    <w:p w14:paraId="6BA208A6" w14:textId="77777777" w:rsidR="006735E6" w:rsidRPr="008F437D" w:rsidRDefault="00B7195D" w:rsidP="00B7195D">
      <w:pPr>
        <w:spacing w:after="0" w:line="360" w:lineRule="auto"/>
        <w:ind w:left="142" w:firstLine="1559"/>
        <w:jc w:val="both"/>
        <w:rPr>
          <w:rFonts w:ascii="Times New Roman" w:eastAsia="Times New Roman" w:hAnsi="Times New Roman" w:cs="Times New Roman"/>
          <w:color w:val="000000"/>
          <w:sz w:val="24"/>
          <w:szCs w:val="24"/>
          <w:lang w:eastAsia="pt-BR"/>
        </w:rPr>
      </w:pPr>
      <w:r w:rsidRPr="008F437D">
        <w:rPr>
          <w:rFonts w:ascii="Times New Roman" w:hAnsi="Times New Roman" w:cs="Times New Roman"/>
          <w:sz w:val="24"/>
          <w:szCs w:val="24"/>
        </w:rPr>
        <w:t>O projeto em análise encontra respaldo nas leis orçament</w:t>
      </w:r>
      <w:r w:rsidR="0041215D" w:rsidRPr="008F437D">
        <w:rPr>
          <w:rFonts w:ascii="Times New Roman" w:hAnsi="Times New Roman" w:cs="Times New Roman"/>
          <w:sz w:val="24"/>
          <w:szCs w:val="24"/>
        </w:rPr>
        <w:t xml:space="preserve">árias vigentes, bem como apresentou </w:t>
      </w:r>
      <w:r w:rsidR="0041215D" w:rsidRPr="008F437D">
        <w:rPr>
          <w:rFonts w:ascii="Times New Roman" w:eastAsia="Times New Roman" w:hAnsi="Times New Roman" w:cs="Times New Roman"/>
          <w:color w:val="000000"/>
          <w:sz w:val="24"/>
          <w:szCs w:val="24"/>
          <w:lang w:eastAsia="pt-BR"/>
        </w:rPr>
        <w:t>estimativa do impacto orçamentário-financeiro no exercício em que deva iniciar sua vigência e nos dois seguintes.</w:t>
      </w:r>
    </w:p>
    <w:p w14:paraId="4232C177" w14:textId="77777777" w:rsidR="0041215D" w:rsidRPr="008F437D" w:rsidRDefault="0041215D" w:rsidP="00B7195D">
      <w:pPr>
        <w:spacing w:after="0" w:line="360" w:lineRule="auto"/>
        <w:ind w:left="142" w:firstLine="1559"/>
        <w:jc w:val="both"/>
        <w:rPr>
          <w:rFonts w:ascii="Times New Roman" w:hAnsi="Times New Roman" w:cs="Times New Roman"/>
          <w:sz w:val="24"/>
          <w:szCs w:val="24"/>
        </w:rPr>
      </w:pPr>
    </w:p>
    <w:p w14:paraId="3034C122" w14:textId="77777777" w:rsidR="001B7508" w:rsidRPr="008F437D" w:rsidRDefault="001B7508" w:rsidP="002D4EEA">
      <w:pPr>
        <w:spacing w:after="0" w:line="360" w:lineRule="auto"/>
        <w:ind w:firstLine="1701"/>
        <w:jc w:val="both"/>
        <w:rPr>
          <w:rFonts w:ascii="Times New Roman" w:hAnsi="Times New Roman" w:cs="Times New Roman"/>
          <w:sz w:val="24"/>
          <w:szCs w:val="24"/>
        </w:rPr>
      </w:pPr>
    </w:p>
    <w:p w14:paraId="72E1F317" w14:textId="77777777" w:rsidR="004C354C" w:rsidRPr="008F437D" w:rsidRDefault="00812F89" w:rsidP="00812F89">
      <w:pPr>
        <w:pStyle w:val="PargrafodaLista"/>
        <w:numPr>
          <w:ilvl w:val="0"/>
          <w:numId w:val="1"/>
        </w:numPr>
        <w:tabs>
          <w:tab w:val="left" w:pos="2835"/>
        </w:tabs>
        <w:spacing w:line="360" w:lineRule="auto"/>
        <w:jc w:val="both"/>
        <w:rPr>
          <w:rFonts w:ascii="Times New Roman" w:hAnsi="Times New Roman" w:cs="Times New Roman"/>
          <w:b/>
          <w:sz w:val="24"/>
          <w:szCs w:val="24"/>
        </w:rPr>
      </w:pPr>
      <w:r w:rsidRPr="008F437D">
        <w:rPr>
          <w:rFonts w:ascii="Times New Roman" w:hAnsi="Times New Roman" w:cs="Times New Roman"/>
          <w:b/>
          <w:sz w:val="24"/>
          <w:szCs w:val="24"/>
        </w:rPr>
        <w:t>CONCLUSÃO</w:t>
      </w:r>
    </w:p>
    <w:p w14:paraId="6137ACF8" w14:textId="77777777" w:rsidR="004C354C" w:rsidRPr="008F437D" w:rsidRDefault="004C354C" w:rsidP="00812F89">
      <w:pPr>
        <w:tabs>
          <w:tab w:val="left" w:pos="2835"/>
        </w:tabs>
        <w:spacing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lastRenderedPageBreak/>
        <w:t>Ante o exposto,</w:t>
      </w:r>
      <w:r w:rsidRPr="008F437D">
        <w:rPr>
          <w:rFonts w:ascii="Times New Roman" w:hAnsi="Times New Roman" w:cs="Times New Roman"/>
          <w:b/>
          <w:sz w:val="24"/>
          <w:szCs w:val="24"/>
        </w:rPr>
        <w:t xml:space="preserve"> </w:t>
      </w:r>
      <w:r w:rsidRPr="008F437D">
        <w:rPr>
          <w:rFonts w:ascii="Times New Roman" w:hAnsi="Times New Roman" w:cs="Times New Roman"/>
          <w:sz w:val="24"/>
          <w:szCs w:val="24"/>
        </w:rPr>
        <w:t xml:space="preserve">do ponto de vista da juridicidade, a Assessoria Jurídica OPINA s.m.j. pela </w:t>
      </w:r>
      <w:r w:rsidRPr="008F437D">
        <w:rPr>
          <w:rFonts w:ascii="Times New Roman" w:hAnsi="Times New Roman" w:cs="Times New Roman"/>
          <w:b/>
          <w:sz w:val="24"/>
          <w:szCs w:val="24"/>
        </w:rPr>
        <w:t>viabilidade técnica do projeto</w:t>
      </w:r>
      <w:r w:rsidRPr="008F437D">
        <w:rPr>
          <w:rFonts w:ascii="Times New Roman" w:hAnsi="Times New Roman" w:cs="Times New Roman"/>
          <w:sz w:val="24"/>
          <w:szCs w:val="24"/>
        </w:rPr>
        <w:t xml:space="preserve">. </w:t>
      </w:r>
    </w:p>
    <w:p w14:paraId="2FF38A6D" w14:textId="77777777" w:rsidR="004C354C" w:rsidRPr="008F437D" w:rsidRDefault="004C354C" w:rsidP="004C354C">
      <w:pPr>
        <w:spacing w:after="0" w:line="360" w:lineRule="auto"/>
        <w:ind w:firstLine="1560"/>
        <w:jc w:val="both"/>
        <w:rPr>
          <w:rFonts w:ascii="Times New Roman" w:hAnsi="Times New Roman" w:cs="Times New Roman"/>
          <w:sz w:val="24"/>
          <w:szCs w:val="24"/>
        </w:rPr>
      </w:pPr>
      <w:r w:rsidRPr="008F437D">
        <w:rPr>
          <w:rFonts w:ascii="Times New Roman" w:hAnsi="Times New Roman" w:cs="Times New Roman"/>
          <w:sz w:val="24"/>
          <w:szCs w:val="24"/>
        </w:rPr>
        <w:t>No que tange ao mérito, a Assessoria Jurídica não irá se pronunciar, pois caberá aos vereadores, no uso da função legislativa, verificar a viabilidade da aprovação, respeitando-se, para tanto, as formalidades legais e regimentais.</w:t>
      </w:r>
    </w:p>
    <w:p w14:paraId="2D123364" w14:textId="77777777" w:rsidR="00F623A4" w:rsidRPr="008F437D" w:rsidRDefault="00F623A4" w:rsidP="00F623A4">
      <w:pPr>
        <w:spacing w:after="0" w:line="360" w:lineRule="auto"/>
        <w:jc w:val="both"/>
        <w:rPr>
          <w:rFonts w:ascii="Times New Roman" w:hAnsi="Times New Roman" w:cs="Times New Roman"/>
          <w:sz w:val="24"/>
          <w:szCs w:val="24"/>
        </w:rPr>
      </w:pPr>
    </w:p>
    <w:p w14:paraId="2E4A5B38" w14:textId="214DBFD6" w:rsidR="00F623A4" w:rsidRDefault="00F623A4" w:rsidP="00F623A4">
      <w:pPr>
        <w:spacing w:after="0" w:line="360" w:lineRule="auto"/>
        <w:jc w:val="both"/>
        <w:rPr>
          <w:rFonts w:ascii="Times New Roman" w:hAnsi="Times New Roman" w:cs="Times New Roman"/>
          <w:sz w:val="24"/>
          <w:szCs w:val="24"/>
        </w:rPr>
      </w:pPr>
    </w:p>
    <w:p w14:paraId="3EC538B4" w14:textId="77777777" w:rsidR="008F437D" w:rsidRPr="008F437D" w:rsidRDefault="008F437D" w:rsidP="00F623A4">
      <w:pPr>
        <w:spacing w:after="0" w:line="360" w:lineRule="auto"/>
        <w:jc w:val="both"/>
        <w:rPr>
          <w:rFonts w:ascii="Times New Roman" w:hAnsi="Times New Roman" w:cs="Times New Roman"/>
          <w:sz w:val="24"/>
          <w:szCs w:val="24"/>
        </w:rPr>
      </w:pPr>
    </w:p>
    <w:p w14:paraId="0A3A70D6" w14:textId="3C84C351" w:rsidR="002736A0" w:rsidRPr="008F437D" w:rsidRDefault="006F696A" w:rsidP="00104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Vera, </w:t>
      </w:r>
      <w:r w:rsidR="006946FF">
        <w:rPr>
          <w:rFonts w:ascii="Times New Roman" w:hAnsi="Times New Roman" w:cs="Times New Roman"/>
          <w:sz w:val="24"/>
          <w:szCs w:val="24"/>
        </w:rPr>
        <w:t>2</w:t>
      </w:r>
      <w:r>
        <w:rPr>
          <w:rFonts w:ascii="Times New Roman" w:hAnsi="Times New Roman" w:cs="Times New Roman"/>
          <w:sz w:val="24"/>
          <w:szCs w:val="24"/>
        </w:rPr>
        <w:t>4</w:t>
      </w:r>
      <w:r w:rsidR="0041215D" w:rsidRPr="008F437D">
        <w:rPr>
          <w:rFonts w:ascii="Times New Roman" w:hAnsi="Times New Roman" w:cs="Times New Roman"/>
          <w:sz w:val="24"/>
          <w:szCs w:val="24"/>
        </w:rPr>
        <w:t xml:space="preserve"> de março de 202</w:t>
      </w:r>
      <w:r w:rsidR="006946FF">
        <w:rPr>
          <w:rFonts w:ascii="Times New Roman" w:hAnsi="Times New Roman" w:cs="Times New Roman"/>
          <w:sz w:val="24"/>
          <w:szCs w:val="24"/>
        </w:rPr>
        <w:t>5</w:t>
      </w:r>
      <w:r w:rsidR="008F437D">
        <w:rPr>
          <w:rFonts w:ascii="Times New Roman" w:hAnsi="Times New Roman" w:cs="Times New Roman"/>
          <w:sz w:val="24"/>
          <w:szCs w:val="24"/>
        </w:rPr>
        <w:t>.</w:t>
      </w:r>
    </w:p>
    <w:p w14:paraId="4F1B803E" w14:textId="77D83327" w:rsidR="005D5A73" w:rsidRPr="008F437D" w:rsidRDefault="005D5A73" w:rsidP="00104E49">
      <w:pPr>
        <w:spacing w:line="360" w:lineRule="auto"/>
        <w:jc w:val="both"/>
        <w:rPr>
          <w:rFonts w:ascii="Times New Roman" w:hAnsi="Times New Roman" w:cs="Times New Roman"/>
          <w:sz w:val="24"/>
          <w:szCs w:val="24"/>
        </w:rPr>
      </w:pPr>
    </w:p>
    <w:p w14:paraId="6D13AC14" w14:textId="77777777" w:rsidR="00104E49" w:rsidRPr="008F437D" w:rsidRDefault="00104E49" w:rsidP="00104E49">
      <w:pPr>
        <w:spacing w:line="360" w:lineRule="auto"/>
        <w:jc w:val="both"/>
        <w:rPr>
          <w:rFonts w:ascii="Times New Roman" w:hAnsi="Times New Roman" w:cs="Times New Roman"/>
          <w:sz w:val="24"/>
          <w:szCs w:val="24"/>
        </w:rPr>
      </w:pPr>
    </w:p>
    <w:p w14:paraId="6FD5150D" w14:textId="77777777" w:rsidR="006946FF" w:rsidRPr="00B70D0F" w:rsidRDefault="006946FF" w:rsidP="006946FF">
      <w:pPr>
        <w:spacing w:after="0"/>
        <w:jc w:val="center"/>
        <w:rPr>
          <w:rFonts w:ascii="Times New Roman" w:eastAsia="Times New Roman" w:hAnsi="Times New Roman" w:cs="Times New Roman"/>
          <w:b/>
          <w:bCs/>
          <w:sz w:val="24"/>
          <w:szCs w:val="24"/>
          <w:lang w:eastAsia="pt-BR"/>
        </w:rPr>
      </w:pPr>
      <w:r w:rsidRPr="00B70D0F">
        <w:rPr>
          <w:rFonts w:ascii="Times New Roman" w:eastAsia="Times New Roman" w:hAnsi="Times New Roman" w:cs="Times New Roman"/>
          <w:b/>
          <w:bCs/>
          <w:sz w:val="24"/>
          <w:szCs w:val="24"/>
          <w:lang w:eastAsia="pt-BR"/>
        </w:rPr>
        <w:t>ALEXSANDRO DE FARIAS</w:t>
      </w:r>
    </w:p>
    <w:p w14:paraId="5C958C48" w14:textId="77777777" w:rsidR="006946FF" w:rsidRPr="00B70D0F" w:rsidRDefault="006946FF" w:rsidP="006946FF">
      <w:pPr>
        <w:spacing w:after="0"/>
        <w:jc w:val="center"/>
        <w:rPr>
          <w:rFonts w:ascii="Times New Roman" w:eastAsia="Times New Roman" w:hAnsi="Times New Roman" w:cs="Times New Roman"/>
          <w:b/>
          <w:bCs/>
          <w:sz w:val="24"/>
          <w:szCs w:val="24"/>
          <w:lang w:eastAsia="pt-BR"/>
        </w:rPr>
      </w:pPr>
      <w:r w:rsidRPr="00B70D0F">
        <w:rPr>
          <w:rFonts w:ascii="Times New Roman" w:eastAsia="Times New Roman" w:hAnsi="Times New Roman" w:cs="Times New Roman"/>
          <w:b/>
          <w:bCs/>
          <w:sz w:val="24"/>
          <w:szCs w:val="24"/>
          <w:lang w:eastAsia="pt-BR"/>
        </w:rPr>
        <w:t>ASSESSOR JURÍDICO</w:t>
      </w:r>
    </w:p>
    <w:p w14:paraId="70338A08" w14:textId="77777777" w:rsidR="006946FF" w:rsidRPr="00291E98" w:rsidRDefault="006946FF" w:rsidP="006946FF">
      <w:pPr>
        <w:spacing w:after="0"/>
        <w:jc w:val="center"/>
        <w:rPr>
          <w:rFonts w:ascii="Times New Roman" w:eastAsia="Times New Roman" w:hAnsi="Times New Roman" w:cs="Times New Roman"/>
          <w:b/>
          <w:bCs/>
          <w:sz w:val="24"/>
          <w:szCs w:val="24"/>
          <w:lang w:eastAsia="pt-BR"/>
        </w:rPr>
      </w:pPr>
      <w:r w:rsidRPr="00B70D0F">
        <w:rPr>
          <w:rFonts w:ascii="Times New Roman" w:eastAsia="Times New Roman" w:hAnsi="Times New Roman" w:cs="Times New Roman"/>
          <w:b/>
          <w:bCs/>
          <w:sz w:val="24"/>
          <w:szCs w:val="24"/>
          <w:lang w:eastAsia="pt-BR"/>
        </w:rPr>
        <w:t>OAB/MT 24.871/O</w:t>
      </w:r>
    </w:p>
    <w:p w14:paraId="1F9BFA86" w14:textId="553BBD2C" w:rsidR="00F623A4" w:rsidRPr="008F437D" w:rsidRDefault="00F623A4" w:rsidP="006946FF">
      <w:pPr>
        <w:jc w:val="both"/>
        <w:rPr>
          <w:rFonts w:ascii="Times New Roman" w:hAnsi="Times New Roman" w:cs="Times New Roman"/>
          <w:sz w:val="24"/>
          <w:szCs w:val="24"/>
        </w:rPr>
      </w:pPr>
    </w:p>
    <w:sectPr w:rsidR="00F623A4" w:rsidRPr="008F437D" w:rsidSect="00D54C6C">
      <w:pgSz w:w="11906" w:h="16838"/>
      <w:pgMar w:top="2552"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047D" w14:textId="77777777" w:rsidR="00B15BA6" w:rsidRDefault="00B15BA6" w:rsidP="00895F51">
      <w:pPr>
        <w:spacing w:after="0" w:line="240" w:lineRule="auto"/>
      </w:pPr>
      <w:r>
        <w:separator/>
      </w:r>
    </w:p>
  </w:endnote>
  <w:endnote w:type="continuationSeparator" w:id="0">
    <w:p w14:paraId="0A1D02FD" w14:textId="77777777" w:rsidR="00B15BA6" w:rsidRDefault="00B15BA6" w:rsidP="0089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8F26" w14:textId="77777777" w:rsidR="00B15BA6" w:rsidRDefault="00B15BA6" w:rsidP="00895F51">
      <w:pPr>
        <w:spacing w:after="0" w:line="240" w:lineRule="auto"/>
      </w:pPr>
      <w:r>
        <w:separator/>
      </w:r>
    </w:p>
  </w:footnote>
  <w:footnote w:type="continuationSeparator" w:id="0">
    <w:p w14:paraId="6A826121" w14:textId="77777777" w:rsidR="00B15BA6" w:rsidRDefault="00B15BA6" w:rsidP="00895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729C5"/>
    <w:multiLevelType w:val="hybridMultilevel"/>
    <w:tmpl w:val="6DEA3544"/>
    <w:lvl w:ilvl="0" w:tplc="D09EB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4747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CD"/>
    <w:rsid w:val="00005D40"/>
    <w:rsid w:val="00031F70"/>
    <w:rsid w:val="00077D98"/>
    <w:rsid w:val="000F3F76"/>
    <w:rsid w:val="00104E49"/>
    <w:rsid w:val="0013720E"/>
    <w:rsid w:val="001415D2"/>
    <w:rsid w:val="001B7508"/>
    <w:rsid w:val="001C0A35"/>
    <w:rsid w:val="001E7AFC"/>
    <w:rsid w:val="00207074"/>
    <w:rsid w:val="00250501"/>
    <w:rsid w:val="00256FFE"/>
    <w:rsid w:val="00257BB3"/>
    <w:rsid w:val="002736A0"/>
    <w:rsid w:val="00277527"/>
    <w:rsid w:val="002D4EEA"/>
    <w:rsid w:val="00306FBC"/>
    <w:rsid w:val="00331946"/>
    <w:rsid w:val="003D121F"/>
    <w:rsid w:val="003E00AE"/>
    <w:rsid w:val="003E4C93"/>
    <w:rsid w:val="003E51D6"/>
    <w:rsid w:val="0041215D"/>
    <w:rsid w:val="00420B5E"/>
    <w:rsid w:val="00430611"/>
    <w:rsid w:val="00462665"/>
    <w:rsid w:val="004845BB"/>
    <w:rsid w:val="004908BD"/>
    <w:rsid w:val="004C354C"/>
    <w:rsid w:val="004E131C"/>
    <w:rsid w:val="004F2E52"/>
    <w:rsid w:val="005B2436"/>
    <w:rsid w:val="005B272C"/>
    <w:rsid w:val="005B7354"/>
    <w:rsid w:val="005D5A73"/>
    <w:rsid w:val="006067DF"/>
    <w:rsid w:val="00621A3A"/>
    <w:rsid w:val="00640055"/>
    <w:rsid w:val="00662E64"/>
    <w:rsid w:val="006735E6"/>
    <w:rsid w:val="006946FF"/>
    <w:rsid w:val="006A7F79"/>
    <w:rsid w:val="006B0BEC"/>
    <w:rsid w:val="006F696A"/>
    <w:rsid w:val="00720C28"/>
    <w:rsid w:val="00773020"/>
    <w:rsid w:val="007B70B3"/>
    <w:rsid w:val="007C06B8"/>
    <w:rsid w:val="007C408D"/>
    <w:rsid w:val="00812F89"/>
    <w:rsid w:val="00824368"/>
    <w:rsid w:val="0087209B"/>
    <w:rsid w:val="00895F51"/>
    <w:rsid w:val="008A7D4F"/>
    <w:rsid w:val="008B040C"/>
    <w:rsid w:val="008F437D"/>
    <w:rsid w:val="008F762C"/>
    <w:rsid w:val="00973DAB"/>
    <w:rsid w:val="009A19E8"/>
    <w:rsid w:val="009A2FCD"/>
    <w:rsid w:val="009D1098"/>
    <w:rsid w:val="00A04E1D"/>
    <w:rsid w:val="00A12615"/>
    <w:rsid w:val="00A408DE"/>
    <w:rsid w:val="00A65ED1"/>
    <w:rsid w:val="00A85B29"/>
    <w:rsid w:val="00AA36D7"/>
    <w:rsid w:val="00AF0425"/>
    <w:rsid w:val="00AF3ECF"/>
    <w:rsid w:val="00B15BA6"/>
    <w:rsid w:val="00B5504F"/>
    <w:rsid w:val="00B6695C"/>
    <w:rsid w:val="00B7195D"/>
    <w:rsid w:val="00B82553"/>
    <w:rsid w:val="00BA77A0"/>
    <w:rsid w:val="00BD522D"/>
    <w:rsid w:val="00C10B5A"/>
    <w:rsid w:val="00C838AB"/>
    <w:rsid w:val="00C855C0"/>
    <w:rsid w:val="00CB0663"/>
    <w:rsid w:val="00CC06BB"/>
    <w:rsid w:val="00CD423F"/>
    <w:rsid w:val="00D33029"/>
    <w:rsid w:val="00D54C6C"/>
    <w:rsid w:val="00D56D0F"/>
    <w:rsid w:val="00D90A50"/>
    <w:rsid w:val="00E11985"/>
    <w:rsid w:val="00E62D4F"/>
    <w:rsid w:val="00EA2822"/>
    <w:rsid w:val="00EB6E75"/>
    <w:rsid w:val="00ED2C69"/>
    <w:rsid w:val="00F151BD"/>
    <w:rsid w:val="00F4132F"/>
    <w:rsid w:val="00F603F1"/>
    <w:rsid w:val="00F623A4"/>
    <w:rsid w:val="00F978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367B"/>
  <w15:docId w15:val="{E93A1DC0-F5AF-41D9-AB26-D881790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F04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B0BEC"/>
    <w:pPr>
      <w:ind w:left="720"/>
      <w:contextualSpacing/>
    </w:pPr>
  </w:style>
  <w:style w:type="paragraph" w:styleId="Cabealho">
    <w:name w:val="header"/>
    <w:basedOn w:val="Normal"/>
    <w:link w:val="CabealhoChar"/>
    <w:uiPriority w:val="99"/>
    <w:unhideWhenUsed/>
    <w:rsid w:val="00895F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5F51"/>
  </w:style>
  <w:style w:type="paragraph" w:styleId="Rodap">
    <w:name w:val="footer"/>
    <w:basedOn w:val="Normal"/>
    <w:link w:val="RodapChar"/>
    <w:uiPriority w:val="99"/>
    <w:unhideWhenUsed/>
    <w:rsid w:val="00895F51"/>
    <w:pPr>
      <w:tabs>
        <w:tab w:val="center" w:pos="4252"/>
        <w:tab w:val="right" w:pos="8504"/>
      </w:tabs>
      <w:spacing w:after="0" w:line="240" w:lineRule="auto"/>
    </w:pPr>
  </w:style>
  <w:style w:type="character" w:customStyle="1" w:styleId="RodapChar">
    <w:name w:val="Rodapé Char"/>
    <w:basedOn w:val="Fontepargpadro"/>
    <w:link w:val="Rodap"/>
    <w:uiPriority w:val="99"/>
    <w:rsid w:val="00895F51"/>
  </w:style>
  <w:style w:type="character" w:styleId="Hyperlink">
    <w:name w:val="Hyperlink"/>
    <w:basedOn w:val="Fontepargpadro"/>
    <w:uiPriority w:val="99"/>
    <w:semiHidden/>
    <w:unhideWhenUsed/>
    <w:rsid w:val="00720C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561959">
      <w:bodyDiv w:val="1"/>
      <w:marLeft w:val="0"/>
      <w:marRight w:val="0"/>
      <w:marTop w:val="0"/>
      <w:marBottom w:val="0"/>
      <w:divBdr>
        <w:top w:val="none" w:sz="0" w:space="0" w:color="auto"/>
        <w:left w:val="none" w:sz="0" w:space="0" w:color="auto"/>
        <w:bottom w:val="none" w:sz="0" w:space="0" w:color="auto"/>
        <w:right w:val="none" w:sz="0" w:space="0" w:color="auto"/>
      </w:divBdr>
    </w:div>
    <w:div w:id="209146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886</Words>
  <Characters>4788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Recepção</dc:creator>
  <cp:lastModifiedBy>User</cp:lastModifiedBy>
  <cp:revision>3</cp:revision>
  <cp:lastPrinted>2017-07-03T13:33:00Z</cp:lastPrinted>
  <dcterms:created xsi:type="dcterms:W3CDTF">2025-03-24T13:19:00Z</dcterms:created>
  <dcterms:modified xsi:type="dcterms:W3CDTF">2025-03-24T13:22:00Z</dcterms:modified>
</cp:coreProperties>
</file>