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6EB9A" w14:textId="74954A52" w:rsidR="00647F0A" w:rsidRPr="00701E36" w:rsidRDefault="00647F0A" w:rsidP="00647F0A">
      <w:pPr>
        <w:spacing w:after="0" w:line="360" w:lineRule="auto"/>
        <w:jc w:val="both"/>
        <w:rPr>
          <w:rFonts w:ascii="Times New Roman" w:hAnsi="Times New Roman" w:cs="Times New Roman"/>
          <w:b/>
          <w:color w:val="FF0000"/>
          <w:sz w:val="24"/>
          <w:szCs w:val="24"/>
        </w:rPr>
      </w:pPr>
      <w:r w:rsidRPr="00DF09E4">
        <w:rPr>
          <w:rFonts w:ascii="Times New Roman" w:hAnsi="Times New Roman" w:cs="Times New Roman"/>
          <w:b/>
          <w:sz w:val="24"/>
          <w:szCs w:val="24"/>
        </w:rPr>
        <w:t>Parecer Jurídico</w:t>
      </w:r>
      <w:r>
        <w:rPr>
          <w:rFonts w:ascii="Times New Roman" w:hAnsi="Times New Roman" w:cs="Times New Roman"/>
          <w:b/>
          <w:sz w:val="24"/>
          <w:szCs w:val="24"/>
        </w:rPr>
        <w:t xml:space="preserve"> nº 0</w:t>
      </w:r>
      <w:r w:rsidR="009D0A99">
        <w:rPr>
          <w:rFonts w:ascii="Times New Roman" w:hAnsi="Times New Roman" w:cs="Times New Roman"/>
          <w:b/>
          <w:sz w:val="24"/>
          <w:szCs w:val="24"/>
        </w:rPr>
        <w:t>42</w:t>
      </w:r>
      <w:r>
        <w:rPr>
          <w:rFonts w:ascii="Times New Roman" w:hAnsi="Times New Roman" w:cs="Times New Roman"/>
          <w:b/>
          <w:sz w:val="24"/>
          <w:szCs w:val="24"/>
        </w:rPr>
        <w:t>/2024</w:t>
      </w:r>
      <w:r w:rsidRPr="00DF09E4">
        <w:rPr>
          <w:rFonts w:ascii="Times New Roman" w:hAnsi="Times New Roman" w:cs="Times New Roman"/>
          <w:sz w:val="24"/>
          <w:szCs w:val="24"/>
        </w:rPr>
        <w:t xml:space="preserve"> </w:t>
      </w:r>
    </w:p>
    <w:p w14:paraId="7FE9638F" w14:textId="6A90C180" w:rsidR="00647F0A" w:rsidRPr="00DF09E4" w:rsidRDefault="00647F0A" w:rsidP="00647F0A">
      <w:pPr>
        <w:spacing w:after="0" w:line="360" w:lineRule="auto"/>
        <w:jc w:val="both"/>
        <w:rPr>
          <w:rFonts w:ascii="Times New Roman" w:hAnsi="Times New Roman" w:cs="Times New Roman"/>
          <w:sz w:val="24"/>
          <w:szCs w:val="24"/>
        </w:rPr>
      </w:pPr>
      <w:r w:rsidRPr="00DF09E4">
        <w:rPr>
          <w:rFonts w:ascii="Times New Roman" w:hAnsi="Times New Roman" w:cs="Times New Roman"/>
          <w:b/>
          <w:sz w:val="24"/>
          <w:szCs w:val="24"/>
        </w:rPr>
        <w:t>Referência</w:t>
      </w:r>
      <w:r>
        <w:rPr>
          <w:rFonts w:ascii="Times New Roman" w:hAnsi="Times New Roman" w:cs="Times New Roman"/>
          <w:sz w:val="24"/>
          <w:szCs w:val="24"/>
        </w:rPr>
        <w:t xml:space="preserve">: </w:t>
      </w:r>
      <w:r w:rsidR="009D0A99">
        <w:rPr>
          <w:rFonts w:ascii="Times New Roman" w:hAnsi="Times New Roman" w:cs="Times New Roman"/>
          <w:sz w:val="24"/>
          <w:szCs w:val="24"/>
        </w:rPr>
        <w:t>Veto do Prefeito ao Autógrafo de Lei nº 029/2024</w:t>
      </w:r>
      <w:r>
        <w:rPr>
          <w:rFonts w:ascii="Times New Roman" w:hAnsi="Times New Roman" w:cs="Times New Roman"/>
          <w:sz w:val="24"/>
          <w:szCs w:val="24"/>
        </w:rPr>
        <w:t>.</w:t>
      </w:r>
    </w:p>
    <w:p w14:paraId="53CC09DA" w14:textId="40FA92FE" w:rsidR="009D0A99" w:rsidRDefault="00647F0A" w:rsidP="00647F0A">
      <w:pPr>
        <w:spacing w:after="0" w:line="360" w:lineRule="auto"/>
        <w:jc w:val="both"/>
        <w:rPr>
          <w:rFonts w:ascii="Times New Roman" w:hAnsi="Times New Roman" w:cs="Times New Roman"/>
          <w:sz w:val="24"/>
          <w:szCs w:val="24"/>
        </w:rPr>
      </w:pPr>
      <w:r w:rsidRPr="00DF09E4">
        <w:rPr>
          <w:rFonts w:ascii="Times New Roman" w:hAnsi="Times New Roman" w:cs="Times New Roman"/>
          <w:b/>
          <w:sz w:val="24"/>
          <w:szCs w:val="24"/>
        </w:rPr>
        <w:t>Autoria</w:t>
      </w:r>
      <w:r w:rsidR="009D0A99">
        <w:rPr>
          <w:rFonts w:ascii="Times New Roman" w:hAnsi="Times New Roman" w:cs="Times New Roman"/>
          <w:sz w:val="24"/>
          <w:szCs w:val="24"/>
        </w:rPr>
        <w:t xml:space="preserve"> </w:t>
      </w:r>
      <w:r w:rsidR="009D0A99" w:rsidRPr="009D0A99">
        <w:rPr>
          <w:rFonts w:ascii="Times New Roman" w:hAnsi="Times New Roman" w:cs="Times New Roman"/>
          <w:b/>
          <w:bCs/>
          <w:sz w:val="24"/>
          <w:szCs w:val="24"/>
        </w:rPr>
        <w:t>do Projeto de Lei</w:t>
      </w:r>
      <w:r w:rsidR="009D0A99">
        <w:rPr>
          <w:rFonts w:ascii="Times New Roman" w:hAnsi="Times New Roman" w:cs="Times New Roman"/>
          <w:sz w:val="24"/>
          <w:szCs w:val="24"/>
        </w:rPr>
        <w:t>: Paulo Henrique dos Santos.</w:t>
      </w:r>
    </w:p>
    <w:p w14:paraId="379D6561" w14:textId="13564A42" w:rsidR="00647F0A" w:rsidRPr="00DF09E4" w:rsidRDefault="009D0A99" w:rsidP="00647F0A">
      <w:pPr>
        <w:spacing w:after="0" w:line="360" w:lineRule="auto"/>
        <w:jc w:val="both"/>
        <w:rPr>
          <w:rFonts w:ascii="Times New Roman" w:hAnsi="Times New Roman" w:cs="Times New Roman"/>
          <w:sz w:val="24"/>
          <w:szCs w:val="24"/>
        </w:rPr>
      </w:pPr>
      <w:r w:rsidRPr="009D0A99">
        <w:rPr>
          <w:rFonts w:ascii="Times New Roman" w:hAnsi="Times New Roman" w:cs="Times New Roman"/>
          <w:b/>
          <w:bCs/>
          <w:sz w:val="24"/>
          <w:szCs w:val="24"/>
        </w:rPr>
        <w:t>Autor do Veto:</w:t>
      </w:r>
      <w:r>
        <w:rPr>
          <w:rFonts w:ascii="Times New Roman" w:hAnsi="Times New Roman" w:cs="Times New Roman"/>
          <w:sz w:val="24"/>
          <w:szCs w:val="24"/>
        </w:rPr>
        <w:t xml:space="preserve"> Prefeito Moacir Luiz Giacomelli</w:t>
      </w:r>
      <w:r w:rsidR="00647F0A">
        <w:rPr>
          <w:rFonts w:ascii="Times New Roman" w:hAnsi="Times New Roman" w:cs="Times New Roman"/>
          <w:sz w:val="24"/>
          <w:szCs w:val="24"/>
        </w:rPr>
        <w:t>.</w:t>
      </w:r>
    </w:p>
    <w:p w14:paraId="2C46FA9A" w14:textId="4F2C0192" w:rsidR="00647F0A" w:rsidRDefault="00647F0A" w:rsidP="00647F0A">
      <w:pPr>
        <w:spacing w:after="0" w:line="360" w:lineRule="auto"/>
        <w:jc w:val="both"/>
        <w:rPr>
          <w:rFonts w:ascii="Times New Roman" w:hAnsi="Times New Roman" w:cs="Times New Roman"/>
          <w:sz w:val="24"/>
          <w:szCs w:val="24"/>
        </w:rPr>
      </w:pPr>
      <w:r w:rsidRPr="00DF09E4">
        <w:rPr>
          <w:rFonts w:ascii="Times New Roman" w:hAnsi="Times New Roman" w:cs="Times New Roman"/>
          <w:b/>
          <w:sz w:val="24"/>
          <w:szCs w:val="24"/>
        </w:rPr>
        <w:t>Ementa</w:t>
      </w:r>
      <w:r w:rsidRPr="00DF09E4">
        <w:rPr>
          <w:rFonts w:ascii="Times New Roman" w:hAnsi="Times New Roman" w:cs="Times New Roman"/>
          <w:sz w:val="24"/>
          <w:szCs w:val="24"/>
        </w:rPr>
        <w:t xml:space="preserve">: </w:t>
      </w:r>
      <w:r>
        <w:rPr>
          <w:rFonts w:ascii="Times New Roman" w:hAnsi="Times New Roman" w:cs="Times New Roman"/>
          <w:sz w:val="24"/>
          <w:szCs w:val="24"/>
        </w:rPr>
        <w:t>Dispõe sobre a implantação do programa “Médico na Escola”, nas escolas municipais e nos centros de educação infantil do município de Vera, e dá outras providências.</w:t>
      </w:r>
    </w:p>
    <w:p w14:paraId="3A08C0E9" w14:textId="77777777" w:rsidR="00647F0A" w:rsidRPr="00DF09E4" w:rsidRDefault="00647F0A" w:rsidP="00647F0A">
      <w:pPr>
        <w:spacing w:after="0" w:line="360" w:lineRule="auto"/>
        <w:jc w:val="both"/>
        <w:rPr>
          <w:rFonts w:ascii="Times New Roman" w:hAnsi="Times New Roman" w:cs="Times New Roman"/>
          <w:b/>
          <w:sz w:val="24"/>
          <w:szCs w:val="24"/>
        </w:rPr>
      </w:pPr>
    </w:p>
    <w:p w14:paraId="5661BB0D" w14:textId="77777777" w:rsidR="00647F0A" w:rsidRPr="00DF09E4" w:rsidRDefault="00647F0A" w:rsidP="00647F0A">
      <w:pPr>
        <w:pStyle w:val="PargrafodaLista"/>
        <w:numPr>
          <w:ilvl w:val="0"/>
          <w:numId w:val="1"/>
        </w:numPr>
        <w:jc w:val="both"/>
        <w:rPr>
          <w:rFonts w:ascii="Times New Roman" w:hAnsi="Times New Roman" w:cs="Times New Roman"/>
          <w:b/>
          <w:sz w:val="24"/>
          <w:szCs w:val="24"/>
        </w:rPr>
      </w:pPr>
      <w:r w:rsidRPr="00DF09E4">
        <w:rPr>
          <w:rFonts w:ascii="Times New Roman" w:hAnsi="Times New Roman" w:cs="Times New Roman"/>
          <w:b/>
          <w:sz w:val="24"/>
          <w:szCs w:val="24"/>
        </w:rPr>
        <w:t>RELATÓRIO</w:t>
      </w:r>
    </w:p>
    <w:p w14:paraId="654D5240" w14:textId="6D17A18C" w:rsidR="009D0A99" w:rsidRDefault="00647F0A" w:rsidP="00647F0A">
      <w:pPr>
        <w:spacing w:line="360" w:lineRule="auto"/>
        <w:ind w:firstLine="1701"/>
        <w:jc w:val="both"/>
        <w:rPr>
          <w:rFonts w:ascii="Times New Roman" w:hAnsi="Times New Roman" w:cs="Times New Roman"/>
          <w:sz w:val="24"/>
          <w:szCs w:val="24"/>
        </w:rPr>
      </w:pPr>
      <w:r w:rsidRPr="00DF09E4">
        <w:rPr>
          <w:rFonts w:ascii="Times New Roman" w:hAnsi="Times New Roman" w:cs="Times New Roman"/>
          <w:sz w:val="24"/>
          <w:szCs w:val="24"/>
        </w:rPr>
        <w:t>Foi encaminhado à Assessoria Jurídica desta Casa de Leis para emissão de parec</w:t>
      </w:r>
      <w:r>
        <w:rPr>
          <w:rFonts w:ascii="Times New Roman" w:hAnsi="Times New Roman" w:cs="Times New Roman"/>
          <w:sz w:val="24"/>
          <w:szCs w:val="24"/>
        </w:rPr>
        <w:t xml:space="preserve">er, o </w:t>
      </w:r>
      <w:r w:rsidR="009D0A99">
        <w:rPr>
          <w:rFonts w:ascii="Times New Roman" w:hAnsi="Times New Roman" w:cs="Times New Roman"/>
          <w:sz w:val="24"/>
          <w:szCs w:val="24"/>
        </w:rPr>
        <w:t>Veto aposto pelo Excelentíssimo Senhor Prefeito Municipal Moacir Luiz Giacomelli, à Lei nº 029/2024, para análise das razões do veto lançado.</w:t>
      </w:r>
    </w:p>
    <w:p w14:paraId="79343CB3" w14:textId="77777777" w:rsidR="009D0A99" w:rsidRDefault="009D0A99" w:rsidP="00647F0A">
      <w:pPr>
        <w:spacing w:line="360" w:lineRule="auto"/>
        <w:ind w:firstLine="1701"/>
        <w:jc w:val="both"/>
        <w:rPr>
          <w:rFonts w:ascii="Times New Roman" w:hAnsi="Times New Roman" w:cs="Times New Roman"/>
          <w:sz w:val="24"/>
          <w:szCs w:val="24"/>
        </w:rPr>
      </w:pPr>
      <w:r>
        <w:rPr>
          <w:rFonts w:ascii="Times New Roman" w:hAnsi="Times New Roman" w:cs="Times New Roman"/>
          <w:sz w:val="24"/>
          <w:szCs w:val="24"/>
        </w:rPr>
        <w:t>O Senhor Prefeito, argumenta em suas razões de Veto, a inconstitucionalidade do Projeto de Lei, por iniciativa, alegando que fere o inciso III do artigo 32 da Lei Orgânica do Município de Vera/MT, ao passo em que projetos de lei que legislem sobre as atribuições das secretarias municipais e órgãos da administração municipal, seria de competência de iniciativa do Chefe do Poder Executivo, de forma exclusiva.</w:t>
      </w:r>
    </w:p>
    <w:p w14:paraId="3733F0AB" w14:textId="5B4C726E" w:rsidR="009D0A99" w:rsidRDefault="009D0A99" w:rsidP="009D0A99">
      <w:pPr>
        <w:spacing w:line="360" w:lineRule="auto"/>
        <w:ind w:firstLine="1701"/>
        <w:jc w:val="both"/>
        <w:rPr>
          <w:rFonts w:ascii="Times New Roman" w:hAnsi="Times New Roman" w:cs="Times New Roman"/>
          <w:sz w:val="24"/>
          <w:szCs w:val="24"/>
        </w:rPr>
      </w:pPr>
      <w:r>
        <w:rPr>
          <w:rFonts w:ascii="Times New Roman" w:hAnsi="Times New Roman" w:cs="Times New Roman"/>
          <w:sz w:val="24"/>
          <w:szCs w:val="24"/>
        </w:rPr>
        <w:t xml:space="preserve">Argumenta ainda, que seria necessário, para implantação do programa, a definir as atribuições de cada secretaria envolvida, no caso a Secretaria Municipal de Saúde e Secretaria Municipal de Educação, como também, das escolas municipais e centros de educação infantil.  </w:t>
      </w:r>
    </w:p>
    <w:p w14:paraId="1FAF5F55" w14:textId="77777777" w:rsidR="00647F0A" w:rsidRPr="00DF09E4" w:rsidRDefault="00647F0A" w:rsidP="00647F0A">
      <w:pPr>
        <w:spacing w:line="360" w:lineRule="auto"/>
        <w:ind w:firstLine="1701"/>
        <w:jc w:val="both"/>
        <w:rPr>
          <w:rFonts w:ascii="Times New Roman" w:hAnsi="Times New Roman" w:cs="Times New Roman"/>
          <w:sz w:val="24"/>
          <w:szCs w:val="24"/>
        </w:rPr>
      </w:pPr>
      <w:r w:rsidRPr="00DF09E4">
        <w:rPr>
          <w:rFonts w:ascii="Times New Roman" w:hAnsi="Times New Roman" w:cs="Times New Roman"/>
          <w:sz w:val="24"/>
          <w:szCs w:val="24"/>
        </w:rPr>
        <w:t>É o relatório</w:t>
      </w:r>
    </w:p>
    <w:p w14:paraId="782B14EE" w14:textId="720681FE" w:rsidR="00647F0A" w:rsidRPr="00DF09E4" w:rsidRDefault="009D0A99" w:rsidP="00647F0A">
      <w:pPr>
        <w:pStyle w:val="PargrafodaLista"/>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ANÁLISE JURÍDICA DO VETO.</w:t>
      </w:r>
    </w:p>
    <w:p w14:paraId="27CEE586" w14:textId="77777777" w:rsidR="00647F0A" w:rsidRDefault="00647F0A" w:rsidP="00647F0A">
      <w:pPr>
        <w:pStyle w:val="PargrafodaLista"/>
        <w:spacing w:line="360" w:lineRule="auto"/>
        <w:ind w:left="0" w:firstLine="1701"/>
        <w:jc w:val="both"/>
        <w:rPr>
          <w:rFonts w:ascii="Times New Roman" w:hAnsi="Times New Roman" w:cs="Times New Roman"/>
          <w:sz w:val="24"/>
          <w:szCs w:val="24"/>
        </w:rPr>
      </w:pPr>
    </w:p>
    <w:p w14:paraId="3566B639" w14:textId="75F4A0EB" w:rsidR="009D0A99" w:rsidRDefault="009D0A99" w:rsidP="00647F0A">
      <w:pPr>
        <w:pStyle w:val="PargrafodaLista"/>
        <w:spacing w:line="360" w:lineRule="auto"/>
        <w:ind w:left="0" w:firstLine="1701"/>
        <w:jc w:val="both"/>
        <w:rPr>
          <w:rFonts w:ascii="Times New Roman" w:hAnsi="Times New Roman" w:cs="Times New Roman"/>
          <w:sz w:val="24"/>
          <w:szCs w:val="24"/>
        </w:rPr>
      </w:pPr>
      <w:r>
        <w:rPr>
          <w:rFonts w:ascii="Times New Roman" w:hAnsi="Times New Roman" w:cs="Times New Roman"/>
          <w:sz w:val="24"/>
          <w:szCs w:val="24"/>
        </w:rPr>
        <w:t xml:space="preserve">Como visto, o fundamento utilizado para o Veto do Senhor Prefeito, é de inconstitucionalidade por iniciativa, </w:t>
      </w:r>
      <w:r w:rsidR="00726BC5">
        <w:rPr>
          <w:rFonts w:ascii="Times New Roman" w:hAnsi="Times New Roman" w:cs="Times New Roman"/>
          <w:sz w:val="24"/>
          <w:szCs w:val="24"/>
        </w:rPr>
        <w:t>por entender ter ocorrido afronta ao inciso III do artigo 32 da Lei Orgânica Municipal.</w:t>
      </w:r>
    </w:p>
    <w:p w14:paraId="39282990" w14:textId="0AF57B25" w:rsidR="00726BC5" w:rsidRDefault="00726BC5" w:rsidP="00647F0A">
      <w:pPr>
        <w:pStyle w:val="PargrafodaLista"/>
        <w:spacing w:line="360" w:lineRule="auto"/>
        <w:ind w:left="0" w:firstLine="1701"/>
        <w:jc w:val="both"/>
        <w:rPr>
          <w:rFonts w:ascii="Times New Roman" w:hAnsi="Times New Roman" w:cs="Times New Roman"/>
          <w:sz w:val="24"/>
          <w:szCs w:val="24"/>
        </w:rPr>
      </w:pPr>
      <w:r>
        <w:rPr>
          <w:rFonts w:ascii="Times New Roman" w:hAnsi="Times New Roman" w:cs="Times New Roman"/>
          <w:sz w:val="24"/>
          <w:szCs w:val="24"/>
        </w:rPr>
        <w:t>Pois bem. Os fundamentos jurídicos invocados para o veto, não podem subsistir.</w:t>
      </w:r>
    </w:p>
    <w:p w14:paraId="3FB9B741" w14:textId="7C52C194" w:rsidR="00726BC5" w:rsidRDefault="00726BC5" w:rsidP="00647F0A">
      <w:pPr>
        <w:pStyle w:val="PargrafodaLista"/>
        <w:spacing w:line="360" w:lineRule="auto"/>
        <w:ind w:left="0" w:firstLine="1701"/>
        <w:jc w:val="both"/>
        <w:rPr>
          <w:rFonts w:ascii="Times New Roman" w:hAnsi="Times New Roman" w:cs="Times New Roman"/>
          <w:sz w:val="24"/>
          <w:szCs w:val="24"/>
        </w:rPr>
      </w:pPr>
      <w:r>
        <w:rPr>
          <w:rFonts w:ascii="Times New Roman" w:hAnsi="Times New Roman" w:cs="Times New Roman"/>
          <w:sz w:val="24"/>
          <w:szCs w:val="24"/>
        </w:rPr>
        <w:lastRenderedPageBreak/>
        <w:t>Vejamos o que diz o inciso III do artigo 32 da Lei Orgânica do Município de Vera/MT:</w:t>
      </w:r>
    </w:p>
    <w:p w14:paraId="612CBFB9" w14:textId="0ACBCA90" w:rsidR="00726BC5" w:rsidRPr="00726BC5" w:rsidRDefault="00726BC5" w:rsidP="00726BC5">
      <w:pPr>
        <w:pStyle w:val="PargrafodaLista"/>
        <w:spacing w:before="240" w:line="360" w:lineRule="auto"/>
        <w:ind w:left="1701"/>
        <w:jc w:val="both"/>
        <w:rPr>
          <w:rFonts w:ascii="Times New Roman" w:hAnsi="Times New Roman" w:cs="Times New Roman"/>
          <w:i/>
          <w:iCs/>
          <w:sz w:val="24"/>
          <w:szCs w:val="24"/>
        </w:rPr>
      </w:pPr>
      <w:r w:rsidRPr="00726BC5">
        <w:rPr>
          <w:rFonts w:ascii="Times New Roman" w:hAnsi="Times New Roman" w:cs="Times New Roman"/>
          <w:b/>
          <w:bCs/>
          <w:i/>
          <w:iCs/>
          <w:sz w:val="24"/>
          <w:szCs w:val="24"/>
        </w:rPr>
        <w:t>Art. 32.</w:t>
      </w:r>
      <w:r w:rsidRPr="00726BC5">
        <w:rPr>
          <w:rFonts w:ascii="Times New Roman" w:hAnsi="Times New Roman" w:cs="Times New Roman"/>
          <w:i/>
          <w:iCs/>
          <w:sz w:val="24"/>
          <w:szCs w:val="24"/>
        </w:rPr>
        <w:t xml:space="preserve"> Ressalvado o disposto nesta Lei, são de iniciativa privativa do Prefeito Municipal as leis que disponham sobre:</w:t>
      </w:r>
    </w:p>
    <w:p w14:paraId="4C95845F" w14:textId="3B1E32D5" w:rsidR="00726BC5" w:rsidRPr="00726BC5" w:rsidRDefault="00726BC5" w:rsidP="00726BC5">
      <w:pPr>
        <w:pStyle w:val="PargrafodaLista"/>
        <w:spacing w:after="240" w:line="360" w:lineRule="auto"/>
        <w:ind w:left="1701"/>
        <w:jc w:val="both"/>
        <w:rPr>
          <w:rFonts w:ascii="Times New Roman" w:hAnsi="Times New Roman" w:cs="Times New Roman"/>
          <w:i/>
          <w:iCs/>
          <w:sz w:val="24"/>
          <w:szCs w:val="24"/>
        </w:rPr>
      </w:pPr>
      <w:r w:rsidRPr="00726BC5">
        <w:rPr>
          <w:rFonts w:ascii="Times New Roman" w:hAnsi="Times New Roman" w:cs="Times New Roman"/>
          <w:b/>
          <w:bCs/>
          <w:i/>
          <w:iCs/>
          <w:sz w:val="24"/>
          <w:szCs w:val="24"/>
        </w:rPr>
        <w:t>III</w:t>
      </w:r>
      <w:r w:rsidRPr="00726BC5">
        <w:rPr>
          <w:rFonts w:ascii="Times New Roman" w:hAnsi="Times New Roman" w:cs="Times New Roman"/>
          <w:i/>
          <w:iCs/>
          <w:sz w:val="24"/>
          <w:szCs w:val="24"/>
        </w:rPr>
        <w:t xml:space="preserve"> – criação, estruturação e atribuições das secretarias e órgãos da administração pública municipal.</w:t>
      </w:r>
    </w:p>
    <w:p w14:paraId="67785BE0" w14:textId="66E50005" w:rsidR="00726BC5" w:rsidRDefault="00726BC5" w:rsidP="00726BC5">
      <w:pPr>
        <w:pStyle w:val="artart"/>
        <w:spacing w:before="120" w:beforeAutospacing="0" w:after="0" w:afterAutospacing="0" w:line="360" w:lineRule="auto"/>
        <w:ind w:firstLine="1701"/>
        <w:jc w:val="both"/>
      </w:pPr>
      <w:r>
        <w:t>O inciso legal invocado no veto, prevê que as matérias atinentes a criação, estruturação e atribuição das secretarias e órgãos da administração pública municipal, são, de iniciativa exclusiva do chefe do poder executivo municipal. Portanto, projetos de lei que possuam tais objetos, devem, de forma exclusiva, serem iniciados pelo Prefeito Municipal.</w:t>
      </w:r>
    </w:p>
    <w:p w14:paraId="4EF86F6F" w14:textId="01BE84E5" w:rsidR="00726BC5" w:rsidRDefault="00726BC5" w:rsidP="00726BC5">
      <w:pPr>
        <w:pStyle w:val="artart"/>
        <w:spacing w:before="120" w:beforeAutospacing="0" w:after="0" w:afterAutospacing="0" w:line="360" w:lineRule="auto"/>
        <w:ind w:firstLine="1701"/>
        <w:jc w:val="both"/>
      </w:pPr>
      <w:r>
        <w:t>Contudo, no caso em tela, o Projeto de Lei Legislativo nº 005/2024 (Autógrafo de Lei nº 029/2024), não possui como objeto, qualquer matéria listada taxativamente pelo inciso invocado. Muito pelo contrário, traz, em seu bojo, política pública de saúde que deverá ser implementada pelo Poder Público Municipal.</w:t>
      </w:r>
    </w:p>
    <w:p w14:paraId="1ED732BF" w14:textId="61A28BA4" w:rsidR="00310434" w:rsidRDefault="00310434" w:rsidP="00726BC5">
      <w:pPr>
        <w:pStyle w:val="artart"/>
        <w:spacing w:before="120" w:beforeAutospacing="0" w:after="0" w:afterAutospacing="0" w:line="360" w:lineRule="auto"/>
        <w:ind w:firstLine="1701"/>
        <w:jc w:val="both"/>
      </w:pPr>
      <w:r>
        <w:t xml:space="preserve">Em que pesem os argumentos de que a implementação do programa, acarretará a necessidade de definir as atribuições de cada secretaria envolvida, Secretaria Municipal de Saúde, Secretaria Municipal de Educação, e escolas e </w:t>
      </w:r>
      <w:proofErr w:type="spellStart"/>
      <w:r>
        <w:t>CEMEIS</w:t>
      </w:r>
      <w:proofErr w:type="spellEnd"/>
      <w:r>
        <w:t>, tal situação não é objeto do projeto de Lei, sendo que tal divisão de atribuições, deverá, oportunamente, ser estabelecida pelo Chefe do Executivo, a quem compete tal atribuição e aplicação do programa.</w:t>
      </w:r>
    </w:p>
    <w:p w14:paraId="4005071B" w14:textId="77777777" w:rsidR="00E6266A" w:rsidRDefault="00E6266A" w:rsidP="00726BC5">
      <w:pPr>
        <w:pStyle w:val="artart"/>
        <w:spacing w:before="120" w:beforeAutospacing="0" w:after="0" w:afterAutospacing="0" w:line="360" w:lineRule="auto"/>
        <w:ind w:firstLine="1701"/>
        <w:jc w:val="both"/>
      </w:pPr>
      <w:r>
        <w:t>A Lei em questão, tem conteúdo meramente programático, garantindo às crianças do município, amplo acesso ao serviço de saúde, não havendo qualquer determinação de qual será o Órgão ou Secretaria que deverá dar cumprimento ao programa.</w:t>
      </w:r>
    </w:p>
    <w:p w14:paraId="7AE826C9" w14:textId="77777777" w:rsidR="00E6266A" w:rsidRDefault="00E6266A" w:rsidP="00726BC5">
      <w:pPr>
        <w:pStyle w:val="artart"/>
        <w:spacing w:before="120" w:beforeAutospacing="0" w:after="0" w:afterAutospacing="0" w:line="360" w:lineRule="auto"/>
        <w:ind w:firstLine="1701"/>
        <w:jc w:val="both"/>
      </w:pPr>
      <w:r>
        <w:t>Portanto, não há qualquer interferência no Poder Executivo, não subsistindo o fundamento lançado para vetar o Projeto de Lei.</w:t>
      </w:r>
    </w:p>
    <w:p w14:paraId="658046C3" w14:textId="31F98414" w:rsidR="00310434" w:rsidRDefault="00E6266A" w:rsidP="00726BC5">
      <w:pPr>
        <w:pStyle w:val="artart"/>
        <w:spacing w:before="120" w:beforeAutospacing="0" w:after="0" w:afterAutospacing="0" w:line="360" w:lineRule="auto"/>
        <w:ind w:firstLine="1701"/>
        <w:jc w:val="both"/>
      </w:pPr>
      <w:r>
        <w:t xml:space="preserve">Inclusive, calha trazer à baila, que o Tribunal de Justiça, ao analisar caso completamente idêntico ao presente, envolvendo município lindeiro, assentou em seu entendimento, que não havia qualquer inconstitucionalidade ou ilegalidade na Lei Municipal iniciada pelo Poder Legislativo. </w:t>
      </w:r>
      <w:proofErr w:type="spellStart"/>
      <w:r>
        <w:rPr>
          <w:i/>
          <w:iCs/>
        </w:rPr>
        <w:t>Verbis</w:t>
      </w:r>
      <w:proofErr w:type="spellEnd"/>
      <w:r>
        <w:rPr>
          <w:i/>
          <w:iCs/>
        </w:rPr>
        <w:t>:</w:t>
      </w:r>
      <w:r>
        <w:t xml:space="preserve">  </w:t>
      </w:r>
    </w:p>
    <w:p w14:paraId="76BABDBF" w14:textId="46BE61DB" w:rsidR="00E6266A" w:rsidRPr="00E6266A" w:rsidRDefault="00E6266A" w:rsidP="00E6266A">
      <w:pPr>
        <w:pStyle w:val="artart"/>
        <w:spacing w:before="120" w:beforeAutospacing="0" w:after="0" w:afterAutospacing="0" w:line="276" w:lineRule="auto"/>
        <w:ind w:left="1701"/>
        <w:jc w:val="both"/>
        <w:rPr>
          <w:i/>
          <w:iCs/>
        </w:rPr>
      </w:pPr>
      <w:r w:rsidRPr="00E6266A">
        <w:rPr>
          <w:b/>
          <w:bCs/>
          <w:i/>
          <w:iCs/>
        </w:rPr>
        <w:lastRenderedPageBreak/>
        <w:t>AÇÃO DIRETA DE INCONSTITUCIONALIDADE – LEI MUNICIPAL 734/2021 DE FELIZ NATAL QUE CRIOU PROGRAMA MÉDICO NAS CRECHES E ESCOLAS MUNICIPAIS, NO ÂMBITO DO MUNICÍPIO DE FELIZ NATAL – IMPROCEDÊNCIA – AUSÊNCIA DE CRIAÇÃO OU ESTRUTURAÇÃO DE ÓRGÃOS MUNICIPAIS</w:t>
      </w:r>
      <w:r w:rsidRPr="00E6266A">
        <w:rPr>
          <w:i/>
          <w:iCs/>
        </w:rPr>
        <w:t xml:space="preserve"> – DIREITO À SAÚDE E A VIDA – GARANTIA ASSEGURADA CONSTITUCIONALMENTE – OBRIGAÇÃO DO PODER PÚBLICO – USURPAÇÃO DE COMPETÊNCIA NÃO CONFIGURADA – </w:t>
      </w:r>
      <w:r w:rsidRPr="00E6266A">
        <w:rPr>
          <w:b/>
          <w:bCs/>
          <w:i/>
          <w:iCs/>
        </w:rPr>
        <w:t>NORMA DE CONTEÚDO PURAMENTE PROGRAMÁTICO</w:t>
      </w:r>
      <w:r w:rsidRPr="00E6266A">
        <w:rPr>
          <w:i/>
          <w:iCs/>
        </w:rPr>
        <w:t xml:space="preserve"> – NÃO INFLIÇÃO DO ART. 195, III, DA CE/MT – TEMA 917/STF – AÇÃO DIRETA IMPROCEDENTE</w:t>
      </w:r>
      <w:r w:rsidRPr="00E6266A">
        <w:rPr>
          <w:b/>
          <w:bCs/>
          <w:i/>
          <w:iCs/>
          <w:u w:val="single"/>
        </w:rPr>
        <w:t xml:space="preserve">. A Lei nº 734/2021 do Município de Feliz Natal, ao instituir o “Programa Médico nas Creches e Escolas Municipais”, não promove alteração na composição dos quadros de funcionários das escolas, não provoca mudança na estrutura da rede municipal e ensino e nem impede o regular funcionamento da Administração Pública. Ao contrário, o ato normativo busca a integrar e garantir o direito à saúde e a vida assegurada </w:t>
      </w:r>
      <w:proofErr w:type="gramStart"/>
      <w:r w:rsidRPr="00E6266A">
        <w:rPr>
          <w:b/>
          <w:bCs/>
          <w:i/>
          <w:iCs/>
          <w:u w:val="single"/>
        </w:rPr>
        <w:t>constitucionalmente</w:t>
      </w:r>
      <w:r w:rsidRPr="00E6266A">
        <w:rPr>
          <w:i/>
          <w:iCs/>
        </w:rPr>
        <w:t xml:space="preserve"> .</w:t>
      </w:r>
      <w:proofErr w:type="gramEnd"/>
      <w:r w:rsidRPr="00E6266A">
        <w:rPr>
          <w:i/>
          <w:iCs/>
        </w:rPr>
        <w:t xml:space="preserve"> O art. 195, III, da CE/MT, ao atribuir privativamente ao Chefe do Poder Executivo Municipal a iniciativa legislativa de projetos de lei que visem à criação, estrutura e atribuição de órgãos de Administração Pública municipal, deve ser compreendido mediante exegese restritiva, somente abrangendo a criação, funcionamento e estruturação de órgãos da Administração Pública, de modo que as normas de conteúdo puramente programático que determinem uma simples autorização com fins de promoção do bem-estar social não se inclui no âmbito de sua incidência. </w:t>
      </w:r>
      <w:r w:rsidRPr="00E6266A">
        <w:rPr>
          <w:b/>
          <w:bCs/>
          <w:i/>
          <w:iCs/>
          <w:u w:val="single"/>
        </w:rPr>
        <w:t>Ação direta improcedente. A competência privativa do chefe do Poder Executivo não resulta usurpada quando a matéria regulada não invade a estrutura ou a atribuição de seus órgãos, tampouco o regime jurídico de servidores públicos</w:t>
      </w:r>
      <w:r w:rsidRPr="00E6266A">
        <w:rPr>
          <w:i/>
          <w:iCs/>
        </w:rPr>
        <w:t xml:space="preserve"> (STF, ARE nº 878911 RG - Relator: Min. Gilmar Mendes; </w:t>
      </w:r>
      <w:proofErr w:type="spellStart"/>
      <w:r w:rsidRPr="00E6266A">
        <w:rPr>
          <w:i/>
          <w:iCs/>
        </w:rPr>
        <w:t>TJMT</w:t>
      </w:r>
      <w:proofErr w:type="spellEnd"/>
      <w:r w:rsidRPr="00E6266A">
        <w:rPr>
          <w:i/>
          <w:iCs/>
        </w:rPr>
        <w:t xml:space="preserve">, ADI nº 1018462-10.2020.8.11.0000 – Relatora: Des.ª Maria Erotides Kneip </w:t>
      </w:r>
      <w:proofErr w:type="spellStart"/>
      <w:r w:rsidRPr="00E6266A">
        <w:rPr>
          <w:i/>
          <w:iCs/>
        </w:rPr>
        <w:t>Baranjak</w:t>
      </w:r>
      <w:proofErr w:type="spellEnd"/>
      <w:r w:rsidRPr="00E6266A">
        <w:rPr>
          <w:i/>
          <w:iCs/>
        </w:rPr>
        <w:t xml:space="preserve">), de modo que inexiste ofensa ao art. 195 da </w:t>
      </w:r>
      <w:proofErr w:type="spellStart"/>
      <w:r w:rsidRPr="00E6266A">
        <w:rPr>
          <w:i/>
          <w:iCs/>
        </w:rPr>
        <w:t>CEMT</w:t>
      </w:r>
      <w:proofErr w:type="spellEnd"/>
      <w:r w:rsidRPr="00E6266A">
        <w:rPr>
          <w:i/>
          <w:iCs/>
        </w:rPr>
        <w:t xml:space="preserve">. </w:t>
      </w:r>
      <w:r w:rsidRPr="00E6266A">
        <w:rPr>
          <w:b/>
          <w:bCs/>
          <w:i/>
          <w:iCs/>
          <w:u w:val="single"/>
        </w:rPr>
        <w:t>O c. STF assentou diretriz constitucional no sentido de que, somente nas matérias reservadas à competência privativa do Chefe do Executivo – estrutura da administração pública e regime dos servidores –, é vedada a iniciativa parlamentar causadora de aumento de despesa</w:t>
      </w:r>
      <w:r w:rsidRPr="00E6266A">
        <w:rPr>
          <w:i/>
          <w:iCs/>
        </w:rPr>
        <w:t xml:space="preserve"> (STF, </w:t>
      </w:r>
      <w:proofErr w:type="spellStart"/>
      <w:r w:rsidRPr="00E6266A">
        <w:rPr>
          <w:i/>
          <w:iCs/>
        </w:rPr>
        <w:t>AgR</w:t>
      </w:r>
      <w:proofErr w:type="spellEnd"/>
      <w:r w:rsidRPr="00E6266A">
        <w:rPr>
          <w:i/>
          <w:iCs/>
        </w:rPr>
        <w:t xml:space="preserve"> RE: 1243591/MT – Relator: Min. Roberto Barroso). (TJ-MT 10093499520218110000 MT, Relator: RUI RAMOS RIBEIRO, Data de Julgamento: 20/10/2022, Órgão Especial, Data de Publicação: 04/11/2022)</w:t>
      </w:r>
    </w:p>
    <w:p w14:paraId="51FF7F51" w14:textId="1D991449" w:rsidR="00726BC5" w:rsidRDefault="00E6266A" w:rsidP="00E6266A">
      <w:pPr>
        <w:pStyle w:val="artart"/>
        <w:spacing w:before="240" w:beforeAutospacing="0" w:after="0" w:afterAutospacing="0" w:line="360" w:lineRule="auto"/>
        <w:ind w:firstLine="1701"/>
        <w:jc w:val="both"/>
      </w:pPr>
      <w:r>
        <w:t>Neste mesmo sentido, cito outros julgados:</w:t>
      </w:r>
    </w:p>
    <w:p w14:paraId="30B6AF2D" w14:textId="77777777" w:rsidR="00E6266A" w:rsidRPr="00E6266A" w:rsidRDefault="00E6266A" w:rsidP="00E6266A">
      <w:pPr>
        <w:pStyle w:val="artart"/>
        <w:spacing w:before="240" w:beforeAutospacing="0" w:after="0" w:afterAutospacing="0" w:line="276" w:lineRule="auto"/>
        <w:ind w:left="1701"/>
        <w:jc w:val="both"/>
        <w:rPr>
          <w:i/>
          <w:iCs/>
        </w:rPr>
      </w:pPr>
      <w:r w:rsidRPr="00E6266A">
        <w:rPr>
          <w:i/>
          <w:iCs/>
        </w:rPr>
        <w:lastRenderedPageBreak/>
        <w:t xml:space="preserve">“AÇÃO DIRETA DE INCONSTITUCIONALIDADE – </w:t>
      </w:r>
      <w:r w:rsidRPr="00E6266A">
        <w:rPr>
          <w:b/>
          <w:bCs/>
          <w:i/>
          <w:iCs/>
        </w:rPr>
        <w:t>LEI MUNICIPAL 9922/2018 DE RONDONÓPOLIS – CRIA CENTROS DE ACOLHIMENTO E CONVIVÊNCIA PARA DEPENDENTES QUÍMICOS EM SITUAÇÃO DE VULNERABILIDADE SOCIAL, NO ÂMBITO DO MUNICÍPIO DE RONDONÓPOLIS</w:t>
      </w:r>
      <w:r w:rsidRPr="00E6266A">
        <w:rPr>
          <w:i/>
          <w:iCs/>
        </w:rPr>
        <w:t xml:space="preserve"> – PRETENDIDA CONCESSÃO DE TUTELA DE URGÊNCIA – IMPROCEDÊNCIA PRIMA FACIE </w:t>
      </w:r>
      <w:r w:rsidRPr="00E6266A">
        <w:rPr>
          <w:b/>
          <w:bCs/>
          <w:i/>
          <w:iCs/>
        </w:rPr>
        <w:t>– VÍCIO DE INICIATIVA DO PREFEITO – INOCORRÊNCIA – NORMA DE CONTEÚDO PURAMENTE PROGRAMÁTICO – AUSÊNCIA DE CRIAÇÃO OU ESTRUTURAÇÃO DE ÓRGÃOS MUNICIPAIS</w:t>
      </w:r>
      <w:r w:rsidRPr="00E6266A">
        <w:rPr>
          <w:i/>
          <w:iCs/>
        </w:rPr>
        <w:t xml:space="preserve"> – NÃO INFLIÇÃO DO ART. 195, III, DA CE/MT – AÇÃO DIRETA IMPROCEDENTE. </w:t>
      </w:r>
      <w:r w:rsidRPr="00E6266A">
        <w:rPr>
          <w:b/>
          <w:bCs/>
          <w:i/>
          <w:iCs/>
          <w:u w:val="single"/>
        </w:rPr>
        <w:t>O art. 195, III, da CE/MT, ao atribuir privativamente ao Chefe do Poder Executivo Municipal a iniciativa legislativa de projetos de lei que visem à criação, estrutura e atribuição de órgãos de Administração Pública municipal, deve ser compreendido mediante exegese restritiva, somente abrangendo a criação, funcionamento e estruturação de órgãos da Administração Pública, de modo que as normas de conteúdo puramente programático que determinem uma simples autorização com fins de promoção do bem-estar social não se inclui no âmbito de sua incidência. Ação direta improcedente</w:t>
      </w:r>
      <w:r w:rsidRPr="00E6266A">
        <w:rPr>
          <w:i/>
          <w:iCs/>
        </w:rPr>
        <w:t>.” (ADI NU 1000637-19.2021.8.11.0000, Relator: Des. Juvenal Pereira da Silva – Órgão Especial – 28.10.2021).</w:t>
      </w:r>
    </w:p>
    <w:p w14:paraId="1EFDE6FC" w14:textId="0FE71FAB" w:rsidR="00E6266A" w:rsidRPr="00E6266A" w:rsidRDefault="00E6266A" w:rsidP="00C3454A">
      <w:pPr>
        <w:pStyle w:val="artart"/>
        <w:spacing w:before="120" w:beforeAutospacing="0" w:after="0" w:afterAutospacing="0" w:line="276" w:lineRule="auto"/>
        <w:ind w:left="1701"/>
        <w:jc w:val="both"/>
        <w:rPr>
          <w:i/>
          <w:iCs/>
        </w:rPr>
      </w:pPr>
      <w:r w:rsidRPr="00E6266A">
        <w:rPr>
          <w:i/>
          <w:iCs/>
        </w:rPr>
        <w:t>“</w:t>
      </w:r>
      <w:r w:rsidRPr="00E6266A">
        <w:rPr>
          <w:b/>
          <w:bCs/>
          <w:i/>
          <w:iCs/>
          <w:u w:val="single"/>
        </w:rPr>
        <w:t xml:space="preserve">As hipóteses de limitação da iniciativa parlamentar estão previstas, em </w:t>
      </w:r>
      <w:proofErr w:type="spellStart"/>
      <w:r w:rsidRPr="00E6266A">
        <w:rPr>
          <w:b/>
          <w:bCs/>
          <w:i/>
          <w:iCs/>
          <w:u w:val="single"/>
        </w:rPr>
        <w:t>numerus</w:t>
      </w:r>
      <w:proofErr w:type="spellEnd"/>
      <w:r w:rsidRPr="00E6266A">
        <w:rPr>
          <w:b/>
          <w:bCs/>
          <w:i/>
          <w:iCs/>
          <w:u w:val="single"/>
        </w:rPr>
        <w:t xml:space="preserve"> </w:t>
      </w:r>
      <w:proofErr w:type="spellStart"/>
      <w:r w:rsidRPr="00E6266A">
        <w:rPr>
          <w:b/>
          <w:bCs/>
          <w:i/>
          <w:iCs/>
          <w:u w:val="single"/>
        </w:rPr>
        <w:t>clausus</w:t>
      </w:r>
      <w:proofErr w:type="spellEnd"/>
      <w:r w:rsidRPr="00E6266A">
        <w:rPr>
          <w:b/>
          <w:bCs/>
          <w:i/>
          <w:iCs/>
          <w:u w:val="single"/>
        </w:rPr>
        <w:t>, no artigo 61 da Constituição do Brasil - matérias relativas ao funcionamento da Administração Pública, notadamente no que se refere a servidores e órgãos do Poder Executivo</w:t>
      </w:r>
      <w:r w:rsidRPr="00E6266A">
        <w:rPr>
          <w:i/>
          <w:iCs/>
        </w:rPr>
        <w:t xml:space="preserve">. Precedentes [...]” [STF, ADI 3394, Relator(a): EROS GRAU, Tribunal Pleno, julgado em 02/04/2007, </w:t>
      </w:r>
      <w:proofErr w:type="spellStart"/>
      <w:r w:rsidRPr="00E6266A">
        <w:rPr>
          <w:i/>
          <w:iCs/>
        </w:rPr>
        <w:t>DJe</w:t>
      </w:r>
      <w:proofErr w:type="spellEnd"/>
      <w:r w:rsidRPr="00E6266A">
        <w:rPr>
          <w:i/>
          <w:iCs/>
        </w:rPr>
        <w:t xml:space="preserve">-087 </w:t>
      </w:r>
      <w:proofErr w:type="spellStart"/>
      <w:r w:rsidRPr="00E6266A">
        <w:rPr>
          <w:i/>
          <w:iCs/>
        </w:rPr>
        <w:t>DIVULG</w:t>
      </w:r>
      <w:proofErr w:type="spellEnd"/>
      <w:r w:rsidRPr="00E6266A">
        <w:rPr>
          <w:i/>
          <w:iCs/>
        </w:rPr>
        <w:t xml:space="preserve"> 23-08-2007 </w:t>
      </w:r>
      <w:proofErr w:type="spellStart"/>
      <w:r w:rsidRPr="00E6266A">
        <w:rPr>
          <w:i/>
          <w:iCs/>
        </w:rPr>
        <w:t>PUBLIC</w:t>
      </w:r>
      <w:proofErr w:type="spellEnd"/>
      <w:r w:rsidRPr="00E6266A">
        <w:rPr>
          <w:i/>
          <w:iCs/>
        </w:rPr>
        <w:t xml:space="preserve"> 24-08-2007 REPUBLICAÇÃO: </w:t>
      </w:r>
      <w:proofErr w:type="spellStart"/>
      <w:r w:rsidRPr="00E6266A">
        <w:rPr>
          <w:i/>
          <w:iCs/>
        </w:rPr>
        <w:t>DJe</w:t>
      </w:r>
      <w:proofErr w:type="spellEnd"/>
      <w:r w:rsidRPr="00E6266A">
        <w:rPr>
          <w:i/>
          <w:iCs/>
        </w:rPr>
        <w:t xml:space="preserve">-152 </w:t>
      </w:r>
      <w:proofErr w:type="spellStart"/>
      <w:r w:rsidRPr="00E6266A">
        <w:rPr>
          <w:i/>
          <w:iCs/>
        </w:rPr>
        <w:t>DIVULG</w:t>
      </w:r>
      <w:proofErr w:type="spellEnd"/>
      <w:r w:rsidRPr="00E6266A">
        <w:rPr>
          <w:i/>
          <w:iCs/>
        </w:rPr>
        <w:t xml:space="preserve"> 14-08-2008 </w:t>
      </w:r>
      <w:proofErr w:type="spellStart"/>
      <w:r w:rsidRPr="00E6266A">
        <w:rPr>
          <w:i/>
          <w:iCs/>
        </w:rPr>
        <w:t>PUBLIC</w:t>
      </w:r>
      <w:proofErr w:type="spellEnd"/>
      <w:r w:rsidRPr="00E6266A">
        <w:rPr>
          <w:i/>
          <w:iCs/>
        </w:rPr>
        <w:t xml:space="preserve"> 15-08-2008 </w:t>
      </w:r>
      <w:proofErr w:type="spellStart"/>
      <w:r w:rsidRPr="00E6266A">
        <w:rPr>
          <w:i/>
          <w:iCs/>
        </w:rPr>
        <w:t>EMENT</w:t>
      </w:r>
      <w:proofErr w:type="spellEnd"/>
      <w:r w:rsidRPr="00E6266A">
        <w:rPr>
          <w:i/>
          <w:iCs/>
        </w:rPr>
        <w:t xml:space="preserve"> </w:t>
      </w:r>
      <w:proofErr w:type="spellStart"/>
      <w:r w:rsidRPr="00E6266A">
        <w:rPr>
          <w:i/>
          <w:iCs/>
        </w:rPr>
        <w:t>VOL</w:t>
      </w:r>
      <w:proofErr w:type="spellEnd"/>
      <w:r w:rsidRPr="00E6266A">
        <w:rPr>
          <w:i/>
          <w:iCs/>
        </w:rPr>
        <w:t xml:space="preserve">-02328-01 PP-00099 DJ 24-08-2007 PP-00023 RT v. 96, n. 866, 2007, p. 112-117] </w:t>
      </w:r>
      <w:r w:rsidRPr="00E6266A">
        <w:rPr>
          <w:i/>
          <w:iCs/>
          <w:u w:val="single"/>
        </w:rPr>
        <w:t>Com efeito, “a Constituição Federal determina ao Estado a adoção de providências tendentes a garantir o efetivo exercício do direito à educação</w:t>
      </w:r>
      <w:r w:rsidRPr="00E6266A">
        <w:rPr>
          <w:i/>
          <w:iCs/>
        </w:rPr>
        <w:t>, [...] ressaltando que, na composição entre esses princípios e regras, há de ser preservado o interesse da coletividade” (</w:t>
      </w:r>
      <w:proofErr w:type="spellStart"/>
      <w:r w:rsidRPr="00E6266A">
        <w:rPr>
          <w:i/>
          <w:iCs/>
        </w:rPr>
        <w:t>TJMT</w:t>
      </w:r>
      <w:proofErr w:type="spellEnd"/>
      <w:r w:rsidRPr="00E6266A">
        <w:rPr>
          <w:i/>
          <w:iCs/>
        </w:rPr>
        <w:t xml:space="preserve">, ADI </w:t>
      </w:r>
      <w:proofErr w:type="spellStart"/>
      <w:r w:rsidRPr="00E6266A">
        <w:rPr>
          <w:i/>
          <w:iCs/>
        </w:rPr>
        <w:t>N.U</w:t>
      </w:r>
      <w:proofErr w:type="spellEnd"/>
      <w:r w:rsidRPr="00E6266A">
        <w:rPr>
          <w:i/>
          <w:iCs/>
        </w:rPr>
        <w:t xml:space="preserve"> 1001657-84.2017.8.11.0000 – Relator: Des. Luiz Ferreira da Silva – Tribunal Pleno – 15.12.2017).</w:t>
      </w:r>
    </w:p>
    <w:p w14:paraId="2C654FE6" w14:textId="769EF185" w:rsidR="00C3454A" w:rsidRDefault="00C3454A" w:rsidP="00C3454A">
      <w:pPr>
        <w:pStyle w:val="artart"/>
        <w:spacing w:before="240" w:beforeAutospacing="0" w:after="0" w:afterAutospacing="0" w:line="360" w:lineRule="auto"/>
        <w:ind w:firstLine="1701"/>
        <w:jc w:val="both"/>
      </w:pPr>
      <w:r w:rsidRPr="00C3454A">
        <w:t xml:space="preserve">Anoto, por último, que um dos objetivos traçados pela norma constitucional estadual </w:t>
      </w:r>
      <w:r>
        <w:t xml:space="preserve">e federal </w:t>
      </w:r>
      <w:r w:rsidRPr="00C3454A">
        <w:t xml:space="preserve">aos municípios é amparar o direito fundamental à saúde e à vida, devendo </w:t>
      </w:r>
      <w:r w:rsidRPr="00C3454A">
        <w:lastRenderedPageBreak/>
        <w:t xml:space="preserve">por isso mesmo serem promovidos e garantidos por políticas públicas. Dispõe o artigo 217 da Constituição do Estado de Mato Grosso, </w:t>
      </w:r>
      <w:r>
        <w:t xml:space="preserve">e o artigo 227 da Constituição Federal </w:t>
      </w:r>
      <w:r w:rsidRPr="00C3454A">
        <w:t>a esse respeito:</w:t>
      </w:r>
    </w:p>
    <w:p w14:paraId="18E2CBDC" w14:textId="79C3CF86" w:rsidR="00C3454A" w:rsidRPr="00C3454A" w:rsidRDefault="00C3454A" w:rsidP="00C3454A">
      <w:pPr>
        <w:pStyle w:val="artart"/>
        <w:spacing w:before="240" w:beforeAutospacing="0" w:after="120" w:afterAutospacing="0" w:line="276" w:lineRule="auto"/>
        <w:ind w:left="1701"/>
        <w:jc w:val="both"/>
        <w:rPr>
          <w:i/>
          <w:iCs/>
        </w:rPr>
      </w:pPr>
      <w:r w:rsidRPr="00C3454A">
        <w:rPr>
          <w:b/>
          <w:bCs/>
          <w:i/>
          <w:iCs/>
        </w:rPr>
        <w:t>Art. 217</w:t>
      </w:r>
      <w:r>
        <w:rPr>
          <w:i/>
          <w:iCs/>
        </w:rPr>
        <w:t>.</w:t>
      </w:r>
      <w:r w:rsidRPr="00C3454A">
        <w:rPr>
          <w:i/>
          <w:iCs/>
        </w:rPr>
        <w:t xml:space="preserve"> </w:t>
      </w:r>
      <w:r w:rsidRPr="00C3454A">
        <w:rPr>
          <w:b/>
          <w:bCs/>
          <w:i/>
          <w:iCs/>
          <w:u w:val="single"/>
        </w:rPr>
        <w:t>A saúde é direito de todos e dever do Estado</w:t>
      </w:r>
      <w:r w:rsidRPr="00C3454A">
        <w:rPr>
          <w:i/>
          <w:iCs/>
        </w:rPr>
        <w:t xml:space="preserve">, </w:t>
      </w:r>
      <w:r w:rsidRPr="00C3454A">
        <w:rPr>
          <w:b/>
          <w:bCs/>
          <w:i/>
          <w:iCs/>
          <w:u w:val="single"/>
        </w:rPr>
        <w:t>assegurada mediante políticas sociais</w:t>
      </w:r>
      <w:r w:rsidRPr="00C3454A">
        <w:rPr>
          <w:i/>
          <w:iCs/>
        </w:rPr>
        <w:t xml:space="preserve">, econômicas e ambientais que visem à eliminação de risco de doenças e outros agravos e ao acesso universal e igualitário às ações e serviços, para sua promoção, proteção e recuperação. </w:t>
      </w:r>
    </w:p>
    <w:p w14:paraId="31ACD131" w14:textId="77777777" w:rsidR="00C3454A" w:rsidRPr="002765D4" w:rsidRDefault="00C3454A" w:rsidP="00C3454A">
      <w:pPr>
        <w:pStyle w:val="artart"/>
        <w:spacing w:before="120" w:beforeAutospacing="0" w:after="0" w:afterAutospacing="0" w:line="276" w:lineRule="auto"/>
        <w:ind w:left="1701"/>
        <w:jc w:val="both"/>
        <w:rPr>
          <w:i/>
        </w:rPr>
      </w:pPr>
      <w:r w:rsidRPr="002765D4">
        <w:rPr>
          <w:b/>
          <w:i/>
        </w:rPr>
        <w:t>Art. 227.</w:t>
      </w:r>
      <w:r w:rsidRPr="002765D4">
        <w:rPr>
          <w:i/>
        </w:rPr>
        <w:t xml:space="preserve"> </w:t>
      </w:r>
      <w:r w:rsidRPr="002765D4">
        <w:rPr>
          <w:b/>
          <w:i/>
        </w:rPr>
        <w:t xml:space="preserve">É dever </w:t>
      </w:r>
      <w:r w:rsidRPr="002765D4">
        <w:rPr>
          <w:i/>
        </w:rPr>
        <w:t xml:space="preserve">da família, da sociedade e </w:t>
      </w:r>
      <w:r w:rsidRPr="002765D4">
        <w:rPr>
          <w:b/>
          <w:i/>
        </w:rPr>
        <w:t xml:space="preserve">do Estado assegurar à criança, ao adolescente e ao jovem, com absoluta prioridade, </w:t>
      </w:r>
      <w:r w:rsidRPr="002765D4">
        <w:rPr>
          <w:b/>
          <w:i/>
          <w:u w:val="single"/>
        </w:rPr>
        <w:t>o direito à vida, à saúde</w:t>
      </w:r>
      <w:r w:rsidRPr="002765D4">
        <w:rPr>
          <w:i/>
        </w:rPr>
        <w:t xml:space="preserve">, à alimentação, </w:t>
      </w:r>
      <w:r w:rsidRPr="002765D4">
        <w:rPr>
          <w:b/>
          <w:i/>
          <w:u w:val="single"/>
        </w:rPr>
        <w:t>à educação</w:t>
      </w:r>
      <w:r w:rsidRPr="002765D4">
        <w:rPr>
          <w:i/>
        </w:rPr>
        <w:t>, ao lazer, à profissionalização, à cultura, à dignidade, ao respeito, à liberdade e à convivência familiar e comunitária, além de colocá-los a salvo de toda forma de negligência, discriminação, exploração, violência, crueldade e opressão</w:t>
      </w:r>
      <w:r>
        <w:rPr>
          <w:i/>
        </w:rPr>
        <w:t>.</w:t>
      </w:r>
    </w:p>
    <w:p w14:paraId="27C35E3C" w14:textId="4279598C" w:rsidR="00C3454A" w:rsidRDefault="00C3454A" w:rsidP="00C3454A">
      <w:pPr>
        <w:pStyle w:val="artart"/>
        <w:spacing w:before="240" w:beforeAutospacing="0" w:after="0" w:afterAutospacing="0" w:line="360" w:lineRule="auto"/>
        <w:ind w:firstLine="1701"/>
        <w:jc w:val="both"/>
      </w:pPr>
      <w:r w:rsidRPr="00C3454A">
        <w:t>Por sua vez,</w:t>
      </w:r>
      <w:r>
        <w:t xml:space="preserve"> como já declinado anteriormente,</w:t>
      </w:r>
      <w:r w:rsidRPr="00C3454A">
        <w:t xml:space="preserve"> a implementação do programa não promove alteração na composição dos quadros de funcionários d</w:t>
      </w:r>
      <w:r>
        <w:t>as</w:t>
      </w:r>
      <w:r w:rsidRPr="00C3454A">
        <w:t xml:space="preserve"> escolas, não provoca mudança aguda na sua estrutura, muito menos impede o regular funcionamento d</w:t>
      </w:r>
      <w:r>
        <w:t>as instituições de ensino</w:t>
      </w:r>
      <w:r w:rsidRPr="00C3454A">
        <w:t xml:space="preserve"> municipais, mas apenas impõe, amparada no ordenamento constitucional, a obrigação de o Poder Público promover a inclusão de médicos nesses ambientes, visando implementar um sistema de prevenção a doenças infantis</w:t>
      </w:r>
      <w:r>
        <w:t>.</w:t>
      </w:r>
      <w:r w:rsidR="002765D4">
        <w:t xml:space="preserve"> </w:t>
      </w:r>
    </w:p>
    <w:p w14:paraId="6962D8C1" w14:textId="3756DD32" w:rsidR="002765D4" w:rsidRDefault="002765D4" w:rsidP="00647F0A">
      <w:pPr>
        <w:pStyle w:val="artart"/>
        <w:spacing w:before="120" w:beforeAutospacing="0" w:after="0" w:afterAutospacing="0" w:line="360" w:lineRule="auto"/>
        <w:ind w:firstLine="1701"/>
        <w:jc w:val="both"/>
      </w:pPr>
      <w:r>
        <w:t xml:space="preserve">Além disso, o artigo 31 da </w:t>
      </w:r>
      <w:r w:rsidR="00C3454A">
        <w:t>Lei Orgânica</w:t>
      </w:r>
      <w:r>
        <w:t>, dispõe que a competência de iniciativa de leis complementares ou ordinárias, é de qualquer dos membros da Câmara Municipal. Assim, por ser iniciativa de Vereador, resta presente a legitimidade da iniciativa.</w:t>
      </w:r>
    </w:p>
    <w:p w14:paraId="3BDC0945" w14:textId="767714E8" w:rsidR="00647F0A" w:rsidRDefault="00647F0A" w:rsidP="00647F0A">
      <w:pPr>
        <w:pStyle w:val="artart"/>
        <w:spacing w:before="120" w:beforeAutospacing="0" w:after="0" w:afterAutospacing="0" w:line="360" w:lineRule="auto"/>
        <w:ind w:firstLine="1701"/>
        <w:jc w:val="both"/>
      </w:pPr>
      <w:r>
        <w:t xml:space="preserve">Assim, analisando </w:t>
      </w:r>
      <w:r w:rsidR="00C3454A">
        <w:t xml:space="preserve">os fundamentos do Veto realizado pelo Senhor Prefeito Municipal, </w:t>
      </w:r>
      <w:r>
        <w:t>verifica-se que o</w:t>
      </w:r>
      <w:r w:rsidR="00C3454A">
        <w:t>s mesmos não</w:t>
      </w:r>
      <w:r>
        <w:t xml:space="preserve"> </w:t>
      </w:r>
      <w:r w:rsidR="00C3454A">
        <w:t xml:space="preserve">subsistem, haja vista que o projeto de lei </w:t>
      </w:r>
      <w:r>
        <w:t xml:space="preserve">se encontra alinhado com o disposto </w:t>
      </w:r>
      <w:r w:rsidR="00054B36">
        <w:t>nas normas legais e constitucionais</w:t>
      </w:r>
      <w:r>
        <w:t xml:space="preserve"> acima mencionada</w:t>
      </w:r>
      <w:r w:rsidR="00054B36">
        <w:t>s</w:t>
      </w:r>
      <w:r w:rsidR="00C3454A">
        <w:t>.</w:t>
      </w:r>
    </w:p>
    <w:p w14:paraId="035C6E1E" w14:textId="77777777" w:rsidR="00647F0A" w:rsidRDefault="00647F0A" w:rsidP="00647F0A">
      <w:pPr>
        <w:pStyle w:val="artart"/>
        <w:spacing w:before="120" w:beforeAutospacing="0" w:after="0" w:afterAutospacing="0" w:line="360" w:lineRule="auto"/>
        <w:ind w:firstLine="1701"/>
        <w:jc w:val="both"/>
      </w:pPr>
    </w:p>
    <w:p w14:paraId="0BF92468" w14:textId="77777777" w:rsidR="00647F0A" w:rsidRPr="00DF09E4" w:rsidRDefault="00647F0A" w:rsidP="00647F0A">
      <w:pPr>
        <w:pStyle w:val="PargrafodaLista"/>
        <w:numPr>
          <w:ilvl w:val="0"/>
          <w:numId w:val="1"/>
        </w:numPr>
        <w:tabs>
          <w:tab w:val="left" w:pos="2835"/>
        </w:tabs>
        <w:spacing w:line="360" w:lineRule="auto"/>
        <w:jc w:val="both"/>
        <w:rPr>
          <w:rFonts w:ascii="Times New Roman" w:hAnsi="Times New Roman" w:cs="Times New Roman"/>
          <w:b/>
          <w:sz w:val="24"/>
          <w:szCs w:val="24"/>
        </w:rPr>
      </w:pPr>
      <w:r w:rsidRPr="00DF09E4">
        <w:rPr>
          <w:rFonts w:ascii="Times New Roman" w:hAnsi="Times New Roman" w:cs="Times New Roman"/>
          <w:b/>
          <w:sz w:val="24"/>
          <w:szCs w:val="24"/>
        </w:rPr>
        <w:t>CONCLUSÃO</w:t>
      </w:r>
    </w:p>
    <w:p w14:paraId="6FF66366" w14:textId="6C0B1BF8" w:rsidR="00647F0A" w:rsidRPr="00C3454A" w:rsidRDefault="00647F0A" w:rsidP="00647F0A">
      <w:pPr>
        <w:tabs>
          <w:tab w:val="left" w:pos="2835"/>
        </w:tabs>
        <w:spacing w:line="360" w:lineRule="auto"/>
        <w:ind w:firstLine="1701"/>
        <w:jc w:val="both"/>
        <w:rPr>
          <w:rFonts w:ascii="Times New Roman" w:hAnsi="Times New Roman" w:cs="Times New Roman"/>
          <w:b/>
          <w:bCs/>
          <w:sz w:val="24"/>
          <w:szCs w:val="24"/>
        </w:rPr>
      </w:pPr>
      <w:r w:rsidRPr="00DF09E4">
        <w:rPr>
          <w:rFonts w:ascii="Times New Roman" w:hAnsi="Times New Roman" w:cs="Times New Roman"/>
          <w:sz w:val="24"/>
          <w:szCs w:val="24"/>
        </w:rPr>
        <w:t>Ante o exposto,</w:t>
      </w:r>
      <w:r w:rsidRPr="00DF09E4">
        <w:rPr>
          <w:rFonts w:ascii="Times New Roman" w:hAnsi="Times New Roman" w:cs="Times New Roman"/>
          <w:b/>
          <w:sz w:val="24"/>
          <w:szCs w:val="24"/>
        </w:rPr>
        <w:t xml:space="preserve"> </w:t>
      </w:r>
      <w:r w:rsidRPr="00DF09E4">
        <w:rPr>
          <w:rFonts w:ascii="Times New Roman" w:hAnsi="Times New Roman" w:cs="Times New Roman"/>
          <w:sz w:val="24"/>
          <w:szCs w:val="24"/>
        </w:rPr>
        <w:t>do ponto de vista da juridicidade, a Assessoria Jurídica OPINA s.m.j. pel</w:t>
      </w:r>
      <w:r w:rsidR="00C3454A">
        <w:rPr>
          <w:rFonts w:ascii="Times New Roman" w:hAnsi="Times New Roman" w:cs="Times New Roman"/>
          <w:sz w:val="24"/>
          <w:szCs w:val="24"/>
        </w:rPr>
        <w:t xml:space="preserve">a </w:t>
      </w:r>
      <w:r w:rsidR="00C3454A">
        <w:rPr>
          <w:rFonts w:ascii="Times New Roman" w:hAnsi="Times New Roman" w:cs="Times New Roman"/>
          <w:b/>
          <w:bCs/>
          <w:sz w:val="24"/>
          <w:szCs w:val="24"/>
        </w:rPr>
        <w:t>insubsistência do Veto lançado pelo Senhor Prefeito Municipal, haja vista a legalidade e constitucionalidade do Projeto de Lei.</w:t>
      </w:r>
    </w:p>
    <w:p w14:paraId="5A50340B" w14:textId="3C199736" w:rsidR="00647F0A" w:rsidRPr="00DF09E4" w:rsidRDefault="00647F0A" w:rsidP="00647F0A">
      <w:pPr>
        <w:spacing w:after="0" w:line="360" w:lineRule="auto"/>
        <w:ind w:firstLine="1560"/>
        <w:jc w:val="both"/>
        <w:rPr>
          <w:rFonts w:ascii="Times New Roman" w:hAnsi="Times New Roman" w:cs="Times New Roman"/>
          <w:sz w:val="24"/>
          <w:szCs w:val="24"/>
        </w:rPr>
      </w:pPr>
      <w:r w:rsidRPr="00DF09E4">
        <w:rPr>
          <w:rFonts w:ascii="Times New Roman" w:hAnsi="Times New Roman" w:cs="Times New Roman"/>
          <w:sz w:val="24"/>
          <w:szCs w:val="24"/>
        </w:rPr>
        <w:lastRenderedPageBreak/>
        <w:t>No que tange ao mérito, a Assessoria Jurídica não irá se pronunciar, pois caberá aos vereadores, no uso da função legislativa, verificar a viabilidade da</w:t>
      </w:r>
      <w:r w:rsidR="00C3454A">
        <w:rPr>
          <w:rFonts w:ascii="Times New Roman" w:hAnsi="Times New Roman" w:cs="Times New Roman"/>
          <w:sz w:val="24"/>
          <w:szCs w:val="24"/>
        </w:rPr>
        <w:t xml:space="preserve"> derrubada ou manutenção do veto</w:t>
      </w:r>
      <w:r w:rsidRPr="00DF09E4">
        <w:rPr>
          <w:rFonts w:ascii="Times New Roman" w:hAnsi="Times New Roman" w:cs="Times New Roman"/>
          <w:sz w:val="24"/>
          <w:szCs w:val="24"/>
        </w:rPr>
        <w:t>, respeitando-se, para tanto, as formalidades legais e regimentais.</w:t>
      </w:r>
    </w:p>
    <w:p w14:paraId="51E96ABA" w14:textId="77777777" w:rsidR="00647F0A" w:rsidRPr="00DF09E4" w:rsidRDefault="00647F0A" w:rsidP="00647F0A">
      <w:pPr>
        <w:spacing w:after="0" w:line="360" w:lineRule="auto"/>
        <w:jc w:val="both"/>
        <w:rPr>
          <w:rFonts w:ascii="Times New Roman" w:hAnsi="Times New Roman" w:cs="Times New Roman"/>
          <w:sz w:val="24"/>
          <w:szCs w:val="24"/>
        </w:rPr>
      </w:pPr>
    </w:p>
    <w:p w14:paraId="02B04E85" w14:textId="77777777" w:rsidR="00647F0A" w:rsidRPr="00DF09E4" w:rsidRDefault="00647F0A" w:rsidP="00647F0A">
      <w:pPr>
        <w:spacing w:after="0" w:line="360" w:lineRule="auto"/>
        <w:jc w:val="both"/>
        <w:rPr>
          <w:rFonts w:ascii="Times New Roman" w:hAnsi="Times New Roman" w:cs="Times New Roman"/>
          <w:sz w:val="24"/>
          <w:szCs w:val="24"/>
        </w:rPr>
      </w:pPr>
    </w:p>
    <w:p w14:paraId="40C0FBD7" w14:textId="101BEA98" w:rsidR="00647F0A" w:rsidRPr="00DF09E4" w:rsidRDefault="00647F0A" w:rsidP="00647F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Vera, </w:t>
      </w:r>
      <w:r w:rsidR="00C3454A">
        <w:rPr>
          <w:rFonts w:ascii="Times New Roman" w:hAnsi="Times New Roman" w:cs="Times New Roman"/>
          <w:sz w:val="24"/>
          <w:szCs w:val="24"/>
        </w:rPr>
        <w:t>29</w:t>
      </w:r>
      <w:r>
        <w:rPr>
          <w:rFonts w:ascii="Times New Roman" w:hAnsi="Times New Roman" w:cs="Times New Roman"/>
          <w:sz w:val="24"/>
          <w:szCs w:val="24"/>
        </w:rPr>
        <w:t xml:space="preserve"> de </w:t>
      </w:r>
      <w:r w:rsidR="00C3454A">
        <w:rPr>
          <w:rFonts w:ascii="Times New Roman" w:hAnsi="Times New Roman" w:cs="Times New Roman"/>
          <w:sz w:val="24"/>
          <w:szCs w:val="24"/>
        </w:rPr>
        <w:t>outubro</w:t>
      </w:r>
      <w:r w:rsidRPr="00DF09E4">
        <w:rPr>
          <w:rFonts w:ascii="Times New Roman" w:hAnsi="Times New Roman" w:cs="Times New Roman"/>
          <w:sz w:val="24"/>
          <w:szCs w:val="24"/>
        </w:rPr>
        <w:t xml:space="preserve"> de 202</w:t>
      </w:r>
      <w:r>
        <w:rPr>
          <w:rFonts w:ascii="Times New Roman" w:hAnsi="Times New Roman" w:cs="Times New Roman"/>
          <w:sz w:val="24"/>
          <w:szCs w:val="24"/>
        </w:rPr>
        <w:t>4.</w:t>
      </w:r>
    </w:p>
    <w:p w14:paraId="468A3170" w14:textId="77777777" w:rsidR="00647F0A" w:rsidRPr="00DF09E4" w:rsidRDefault="00647F0A" w:rsidP="00647F0A">
      <w:pPr>
        <w:spacing w:line="360" w:lineRule="auto"/>
        <w:jc w:val="both"/>
        <w:rPr>
          <w:rFonts w:ascii="Times New Roman" w:hAnsi="Times New Roman" w:cs="Times New Roman"/>
          <w:sz w:val="24"/>
          <w:szCs w:val="24"/>
        </w:rPr>
      </w:pPr>
    </w:p>
    <w:p w14:paraId="3E97675C" w14:textId="77777777" w:rsidR="00647F0A" w:rsidRPr="00DF09E4" w:rsidRDefault="00647F0A" w:rsidP="00647F0A">
      <w:pPr>
        <w:spacing w:line="360" w:lineRule="auto"/>
        <w:jc w:val="both"/>
        <w:rPr>
          <w:rFonts w:ascii="Times New Roman" w:hAnsi="Times New Roman" w:cs="Times New Roman"/>
          <w:sz w:val="24"/>
          <w:szCs w:val="24"/>
        </w:rPr>
      </w:pPr>
    </w:p>
    <w:p w14:paraId="51650DD0" w14:textId="77777777" w:rsidR="00647F0A" w:rsidRDefault="00647F0A" w:rsidP="00647F0A">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LUCAS </w:t>
      </w:r>
      <w:proofErr w:type="spellStart"/>
      <w:r>
        <w:rPr>
          <w:rFonts w:ascii="Times New Roman" w:hAnsi="Times New Roman" w:cs="Times New Roman"/>
          <w:b/>
          <w:sz w:val="24"/>
          <w:szCs w:val="24"/>
        </w:rPr>
        <w:t>GÜNTZEL</w:t>
      </w:r>
      <w:proofErr w:type="spellEnd"/>
      <w:r>
        <w:rPr>
          <w:rFonts w:ascii="Times New Roman" w:hAnsi="Times New Roman" w:cs="Times New Roman"/>
          <w:b/>
          <w:sz w:val="24"/>
          <w:szCs w:val="24"/>
        </w:rPr>
        <w:t xml:space="preserve"> ASSMANN</w:t>
      </w:r>
    </w:p>
    <w:p w14:paraId="2CCFB2CA" w14:textId="77777777" w:rsidR="00647F0A" w:rsidRDefault="00647F0A" w:rsidP="00647F0A">
      <w:pPr>
        <w:spacing w:after="0"/>
        <w:jc w:val="center"/>
        <w:rPr>
          <w:rFonts w:ascii="Times New Roman" w:hAnsi="Times New Roman" w:cs="Times New Roman"/>
          <w:b/>
          <w:sz w:val="24"/>
          <w:szCs w:val="24"/>
        </w:rPr>
      </w:pPr>
      <w:r>
        <w:rPr>
          <w:rFonts w:ascii="Times New Roman" w:hAnsi="Times New Roman" w:cs="Times New Roman"/>
          <w:b/>
          <w:sz w:val="24"/>
          <w:szCs w:val="24"/>
        </w:rPr>
        <w:t>OAB/MT nº 24.590/O</w:t>
      </w:r>
    </w:p>
    <w:p w14:paraId="370ABB23" w14:textId="77777777" w:rsidR="00647F0A" w:rsidRPr="00DF09E4" w:rsidRDefault="00647F0A" w:rsidP="00647F0A">
      <w:pPr>
        <w:spacing w:after="0"/>
        <w:jc w:val="center"/>
        <w:rPr>
          <w:rFonts w:ascii="Times New Roman" w:hAnsi="Times New Roman" w:cs="Times New Roman"/>
          <w:b/>
          <w:sz w:val="24"/>
          <w:szCs w:val="24"/>
        </w:rPr>
      </w:pPr>
      <w:r>
        <w:rPr>
          <w:rFonts w:ascii="Times New Roman" w:hAnsi="Times New Roman" w:cs="Times New Roman"/>
          <w:b/>
          <w:sz w:val="24"/>
          <w:szCs w:val="24"/>
        </w:rPr>
        <w:t>ASSESSOR JURÍDICO LEGISLATIVO</w:t>
      </w:r>
    </w:p>
    <w:p w14:paraId="31B9F9B1" w14:textId="77777777" w:rsidR="00647F0A" w:rsidRPr="00DF09E4" w:rsidRDefault="00647F0A" w:rsidP="00647F0A">
      <w:pPr>
        <w:jc w:val="both"/>
        <w:rPr>
          <w:rFonts w:ascii="Times New Roman" w:hAnsi="Times New Roman" w:cs="Times New Roman"/>
          <w:sz w:val="24"/>
          <w:szCs w:val="24"/>
        </w:rPr>
      </w:pPr>
    </w:p>
    <w:p w14:paraId="1F9BFA86" w14:textId="77777777" w:rsidR="00F623A4" w:rsidRPr="00647F0A" w:rsidRDefault="00F623A4" w:rsidP="00647F0A"/>
    <w:sectPr w:rsidR="00F623A4" w:rsidRPr="00647F0A" w:rsidSect="002F511D">
      <w:pgSz w:w="11906" w:h="16838"/>
      <w:pgMar w:top="2552"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D8443" w14:textId="77777777" w:rsidR="006B5EC2" w:rsidRDefault="006B5EC2" w:rsidP="00895F51">
      <w:pPr>
        <w:spacing w:after="0" w:line="240" w:lineRule="auto"/>
      </w:pPr>
      <w:r>
        <w:separator/>
      </w:r>
    </w:p>
  </w:endnote>
  <w:endnote w:type="continuationSeparator" w:id="0">
    <w:p w14:paraId="5DE8CEF9" w14:textId="77777777" w:rsidR="006B5EC2" w:rsidRDefault="006B5EC2" w:rsidP="00895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053FA" w14:textId="77777777" w:rsidR="006B5EC2" w:rsidRDefault="006B5EC2" w:rsidP="00895F51">
      <w:pPr>
        <w:spacing w:after="0" w:line="240" w:lineRule="auto"/>
      </w:pPr>
      <w:r>
        <w:separator/>
      </w:r>
    </w:p>
  </w:footnote>
  <w:footnote w:type="continuationSeparator" w:id="0">
    <w:p w14:paraId="2CC197FE" w14:textId="77777777" w:rsidR="006B5EC2" w:rsidRDefault="006B5EC2" w:rsidP="00895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0B8E50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3F2C485A"/>
    <w:multiLevelType w:val="hybridMultilevel"/>
    <w:tmpl w:val="9EF81982"/>
    <w:lvl w:ilvl="0" w:tplc="00AAB6F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 w15:restartNumberingAfterBreak="0">
    <w:nsid w:val="491729C5"/>
    <w:multiLevelType w:val="hybridMultilevel"/>
    <w:tmpl w:val="6DEA3544"/>
    <w:lvl w:ilvl="0" w:tplc="D09EB3C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76F7333"/>
    <w:multiLevelType w:val="hybridMultilevel"/>
    <w:tmpl w:val="EC4EFD64"/>
    <w:lvl w:ilvl="0" w:tplc="301C1D3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16cid:durableId="1443455791">
    <w:abstractNumId w:val="2"/>
  </w:num>
  <w:num w:numId="2" w16cid:durableId="951204673">
    <w:abstractNumId w:val="1"/>
  </w:num>
  <w:num w:numId="3" w16cid:durableId="1449547824">
    <w:abstractNumId w:val="3"/>
  </w:num>
  <w:num w:numId="4" w16cid:durableId="1130705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FCD"/>
    <w:rsid w:val="00031F70"/>
    <w:rsid w:val="00036799"/>
    <w:rsid w:val="00054B36"/>
    <w:rsid w:val="00070D78"/>
    <w:rsid w:val="00077D98"/>
    <w:rsid w:val="000831C9"/>
    <w:rsid w:val="00091B7D"/>
    <w:rsid w:val="00092854"/>
    <w:rsid w:val="000C703C"/>
    <w:rsid w:val="00104E49"/>
    <w:rsid w:val="0013720E"/>
    <w:rsid w:val="001415D2"/>
    <w:rsid w:val="0015145A"/>
    <w:rsid w:val="001B7508"/>
    <w:rsid w:val="001C0A35"/>
    <w:rsid w:val="001E7AFC"/>
    <w:rsid w:val="00207074"/>
    <w:rsid w:val="0022168E"/>
    <w:rsid w:val="00250501"/>
    <w:rsid w:val="00256FFE"/>
    <w:rsid w:val="00257BB3"/>
    <w:rsid w:val="002736A0"/>
    <w:rsid w:val="002765D4"/>
    <w:rsid w:val="00277527"/>
    <w:rsid w:val="002D4EEA"/>
    <w:rsid w:val="002F511D"/>
    <w:rsid w:val="00306FBC"/>
    <w:rsid w:val="00310434"/>
    <w:rsid w:val="00327FCD"/>
    <w:rsid w:val="00331946"/>
    <w:rsid w:val="00363D5B"/>
    <w:rsid w:val="0039193A"/>
    <w:rsid w:val="003D121F"/>
    <w:rsid w:val="003E00AE"/>
    <w:rsid w:val="003E4C93"/>
    <w:rsid w:val="003F5A0E"/>
    <w:rsid w:val="0041215D"/>
    <w:rsid w:val="00412BA9"/>
    <w:rsid w:val="00430611"/>
    <w:rsid w:val="00445EAB"/>
    <w:rsid w:val="00462665"/>
    <w:rsid w:val="004676D2"/>
    <w:rsid w:val="004845BB"/>
    <w:rsid w:val="004908BD"/>
    <w:rsid w:val="004C354C"/>
    <w:rsid w:val="004E131C"/>
    <w:rsid w:val="004F252A"/>
    <w:rsid w:val="004F2E52"/>
    <w:rsid w:val="005B0245"/>
    <w:rsid w:val="005B272C"/>
    <w:rsid w:val="005B7354"/>
    <w:rsid w:val="005D5A73"/>
    <w:rsid w:val="006067DF"/>
    <w:rsid w:val="00621A3A"/>
    <w:rsid w:val="00621CC0"/>
    <w:rsid w:val="00631F8D"/>
    <w:rsid w:val="00637B98"/>
    <w:rsid w:val="00640055"/>
    <w:rsid w:val="00641F9F"/>
    <w:rsid w:val="00647F0A"/>
    <w:rsid w:val="00662E64"/>
    <w:rsid w:val="006735E6"/>
    <w:rsid w:val="006A7F79"/>
    <w:rsid w:val="006B0BEC"/>
    <w:rsid w:val="006B5EC2"/>
    <w:rsid w:val="006E167D"/>
    <w:rsid w:val="00701E36"/>
    <w:rsid w:val="00720C28"/>
    <w:rsid w:val="00726BC5"/>
    <w:rsid w:val="00773020"/>
    <w:rsid w:val="007A2E77"/>
    <w:rsid w:val="007B70B3"/>
    <w:rsid w:val="007C06B8"/>
    <w:rsid w:val="007C4F7E"/>
    <w:rsid w:val="00803A92"/>
    <w:rsid w:val="00812F89"/>
    <w:rsid w:val="00824368"/>
    <w:rsid w:val="00833CE8"/>
    <w:rsid w:val="00842A0C"/>
    <w:rsid w:val="0087209B"/>
    <w:rsid w:val="00874057"/>
    <w:rsid w:val="00895F51"/>
    <w:rsid w:val="008A7D4F"/>
    <w:rsid w:val="008B040C"/>
    <w:rsid w:val="008C78D2"/>
    <w:rsid w:val="008D6BCC"/>
    <w:rsid w:val="008F762C"/>
    <w:rsid w:val="00902273"/>
    <w:rsid w:val="00903CD5"/>
    <w:rsid w:val="009267AD"/>
    <w:rsid w:val="0094567F"/>
    <w:rsid w:val="00973DAB"/>
    <w:rsid w:val="009A19E8"/>
    <w:rsid w:val="009A2FCD"/>
    <w:rsid w:val="009C3DB3"/>
    <w:rsid w:val="009D0A99"/>
    <w:rsid w:val="009D1098"/>
    <w:rsid w:val="00A04E1D"/>
    <w:rsid w:val="00A12615"/>
    <w:rsid w:val="00A408DE"/>
    <w:rsid w:val="00A65ED1"/>
    <w:rsid w:val="00A84FC9"/>
    <w:rsid w:val="00A85B29"/>
    <w:rsid w:val="00AF0425"/>
    <w:rsid w:val="00AF3ECF"/>
    <w:rsid w:val="00B5504F"/>
    <w:rsid w:val="00B6695C"/>
    <w:rsid w:val="00B7195D"/>
    <w:rsid w:val="00B82553"/>
    <w:rsid w:val="00BA77A0"/>
    <w:rsid w:val="00BD522D"/>
    <w:rsid w:val="00BE5908"/>
    <w:rsid w:val="00C10B5A"/>
    <w:rsid w:val="00C3454A"/>
    <w:rsid w:val="00C838AB"/>
    <w:rsid w:val="00C855C0"/>
    <w:rsid w:val="00CB069C"/>
    <w:rsid w:val="00CC06BB"/>
    <w:rsid w:val="00CC512F"/>
    <w:rsid w:val="00CE1D0F"/>
    <w:rsid w:val="00D33029"/>
    <w:rsid w:val="00D42453"/>
    <w:rsid w:val="00D56D0F"/>
    <w:rsid w:val="00D90A50"/>
    <w:rsid w:val="00DA288A"/>
    <w:rsid w:val="00DF09E4"/>
    <w:rsid w:val="00E00BAC"/>
    <w:rsid w:val="00E11985"/>
    <w:rsid w:val="00E6266A"/>
    <w:rsid w:val="00E62D4F"/>
    <w:rsid w:val="00E77E3D"/>
    <w:rsid w:val="00EA2822"/>
    <w:rsid w:val="00EB6E75"/>
    <w:rsid w:val="00ED2C69"/>
    <w:rsid w:val="00ED584F"/>
    <w:rsid w:val="00EE00F9"/>
    <w:rsid w:val="00EF25F3"/>
    <w:rsid w:val="00F151BD"/>
    <w:rsid w:val="00F4132F"/>
    <w:rsid w:val="00F603F1"/>
    <w:rsid w:val="00F623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367B"/>
  <w15:docId w15:val="{E93A1DC0-F5AF-41D9-AB26-D8817909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F042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B0BEC"/>
    <w:pPr>
      <w:ind w:left="720"/>
      <w:contextualSpacing/>
    </w:pPr>
  </w:style>
  <w:style w:type="paragraph" w:styleId="Cabealho">
    <w:name w:val="header"/>
    <w:basedOn w:val="Normal"/>
    <w:link w:val="CabealhoChar"/>
    <w:uiPriority w:val="99"/>
    <w:unhideWhenUsed/>
    <w:rsid w:val="00895F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5F51"/>
  </w:style>
  <w:style w:type="paragraph" w:styleId="Rodap">
    <w:name w:val="footer"/>
    <w:basedOn w:val="Normal"/>
    <w:link w:val="RodapChar"/>
    <w:uiPriority w:val="99"/>
    <w:unhideWhenUsed/>
    <w:rsid w:val="00895F51"/>
    <w:pPr>
      <w:tabs>
        <w:tab w:val="center" w:pos="4252"/>
        <w:tab w:val="right" w:pos="8504"/>
      </w:tabs>
      <w:spacing w:after="0" w:line="240" w:lineRule="auto"/>
    </w:pPr>
  </w:style>
  <w:style w:type="character" w:customStyle="1" w:styleId="RodapChar">
    <w:name w:val="Rodapé Char"/>
    <w:basedOn w:val="Fontepargpadro"/>
    <w:link w:val="Rodap"/>
    <w:uiPriority w:val="99"/>
    <w:rsid w:val="00895F51"/>
  </w:style>
  <w:style w:type="character" w:styleId="Hyperlink">
    <w:name w:val="Hyperlink"/>
    <w:basedOn w:val="Fontepargpadro"/>
    <w:uiPriority w:val="99"/>
    <w:semiHidden/>
    <w:unhideWhenUsed/>
    <w:rsid w:val="00720C28"/>
    <w:rPr>
      <w:color w:val="0000FF"/>
      <w:u w:val="single"/>
    </w:rPr>
  </w:style>
  <w:style w:type="paragraph" w:customStyle="1" w:styleId="artart">
    <w:name w:val="artart"/>
    <w:basedOn w:val="Normal"/>
    <w:rsid w:val="0015145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5145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5145A"/>
    <w:rPr>
      <w:rFonts w:ascii="Segoe UI" w:hAnsi="Segoe UI" w:cs="Segoe UI"/>
      <w:sz w:val="18"/>
      <w:szCs w:val="18"/>
    </w:rPr>
  </w:style>
  <w:style w:type="paragraph" w:styleId="Commarcadores">
    <w:name w:val="List Bullet"/>
    <w:basedOn w:val="Normal"/>
    <w:uiPriority w:val="99"/>
    <w:unhideWhenUsed/>
    <w:rsid w:val="002765D4"/>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7561959">
      <w:bodyDiv w:val="1"/>
      <w:marLeft w:val="0"/>
      <w:marRight w:val="0"/>
      <w:marTop w:val="0"/>
      <w:marBottom w:val="0"/>
      <w:divBdr>
        <w:top w:val="none" w:sz="0" w:space="0" w:color="auto"/>
        <w:left w:val="none" w:sz="0" w:space="0" w:color="auto"/>
        <w:bottom w:val="none" w:sz="0" w:space="0" w:color="auto"/>
        <w:right w:val="none" w:sz="0" w:space="0" w:color="auto"/>
      </w:divBdr>
    </w:div>
    <w:div w:id="209146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1695</Words>
  <Characters>9153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Recepção</dc:creator>
  <cp:lastModifiedBy>Câmara Municipal de Vera MT</cp:lastModifiedBy>
  <cp:revision>2</cp:revision>
  <cp:lastPrinted>2024-10-29T15:20:00Z</cp:lastPrinted>
  <dcterms:created xsi:type="dcterms:W3CDTF">2024-10-29T15:22:00Z</dcterms:created>
  <dcterms:modified xsi:type="dcterms:W3CDTF">2024-10-29T15:22:00Z</dcterms:modified>
</cp:coreProperties>
</file>